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2" w:left="2630" w:right="8300" w:bottom="47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368" w:wrap="around" w:vAnchor="text" w:hAnchor="margin" w:x="2762" w:y="26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5"/>
          <w:lang w:val="ru-RU" w:eastAsia="ru-RU" w:bidi="ru-RU"/>
          <w:i/>
          <w:iCs/>
        </w:rPr>
        <w:t xml:space="preserve">&lt;7 </w:t>
      </w:r>
      <w:r>
        <w:rPr>
          <w:rStyle w:val="CharStyle5"/>
          <w:i/>
          <w:iCs/>
        </w:rPr>
        <w:t>ft-</w:t>
      </w:r>
    </w:p>
    <w:p>
      <w:pPr>
        <w:pStyle w:val="Style6"/>
        <w:framePr w:h="170" w:wrap="around" w:vAnchor="text" w:hAnchor="margin" w:x="161" w:y="300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7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06.08.2020 №04-03- 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Ефремова ул., д. 10 корп.1 эт.1 ПХХ1 оф.4, г.Москва, 119048 </w:t>
      </w:r>
      <w:r>
        <w:fldChar w:fldCharType="begin"/>
      </w:r>
      <w:r>
        <w:rPr>
          <w:color w:val="000000"/>
        </w:rPr>
        <w:instrText> HYPERLINK "mailto:stigmatrasn@mail.ru"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stigmatrasn@mail.ru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МР «Могочинский район»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673732, г.Могоча, ул.Комсомольская, 13 </w:t>
      </w:r>
      <w:r>
        <w:fldChar w:fldCharType="begin"/>
      </w:r>
      <w:r>
        <w:rPr>
          <w:rStyle w:val="CharStyle11"/>
        </w:rPr>
        <w:instrText> HYPERLINK "mailto:adminis_mogocha@mail.ru" </w:instrText>
      </w:r>
      <w:r>
        <w:fldChar w:fldCharType="separate"/>
      </w:r>
      <w:r>
        <w:rPr>
          <w:rStyle w:val="Hyperlink"/>
        </w:rPr>
        <w:t>adminis_mogocha@mail.ru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  <w:sectPr>
          <w:type w:val="continuous"/>
          <w:pgSz w:w="11906" w:h="16838"/>
          <w:pgMar w:top="427" w:left="1428" w:right="758" w:bottom="456" w:header="0" w:footer="3" w:gutter="0"/>
          <w:rtlGutter w:val="0"/>
          <w:cols w:num="2" w:space="720" w:equalWidth="0">
            <w:col w:w="3650" w:space="1030"/>
            <w:col w:w="504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Чита, ул. Амурская, 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78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жалобы № 075/06/64-466/2020 о нарушении законодательства при осуществлении закупки</w:t>
      </w:r>
    </w:p>
    <w:p>
      <w:pPr>
        <w:pStyle w:val="Style14"/>
        <w:tabs>
          <w:tab w:leader="none" w:pos="7566" w:val="right"/>
          <w:tab w:leader="none" w:pos="7915" w:val="center"/>
          <w:tab w:leader="none" w:pos="8545" w:val="right"/>
          <w:tab w:leader="none" w:pos="8688" w:val="left"/>
        </w:tabs>
        <w:widowControl w:val="0"/>
        <w:keepNext w:val="0"/>
        <w:keepLines w:val="0"/>
        <w:shd w:val="clear" w:color="auto" w:fill="auto"/>
        <w:bidi w:val="0"/>
        <w:spacing w:before="0" w:after="21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2020 года</w:t>
        <w:tab/>
        <w:t>г.</w:t>
        <w:tab/>
        <w:t>Чита,</w:t>
        <w:tab/>
        <w:t>ул.</w:t>
        <w:tab/>
        <w:t>Лермонтова, 14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заместитель председателя комиссии А.В. Горбунова, Врио руководителя Забайкальского УФАС России; членов комиссии: Осиповой А.О. главного специалиста-эксперта отдела контроля закупок Забайкальского УФАС России, Цветковой В.В. ведущего специалиста-эксперта отдела контроля закупок Забайкальского УФАС России,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поступившую 27.07.2020 жалобу от ООО «Стигматранс»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 заказчиком - Администрацией МР «Могочинский район», уполномоченным учреждением - ГКУ «Забайкальский центр государственных закупок» при проведении электронного аукциона на строительство здания для детей от 1,5 до 3-х лет в составе МДОУ № 77, расположенного по адресу: Забайкальский край, г. Могоча, ул. Комсомольская, 16 (8019-ЭА (реестровый №0891200000620007683),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отсутствии представителя заказчика, извещенного надлежащим образом о дате и месте рассмотрения жалобы,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заявителя, извещенного надлежащим образом о дате и месте рассмотрения жалобы,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учреждения, Здорова А.В. (доверенность от</w:t>
      </w:r>
    </w:p>
    <w:p>
      <w:pPr>
        <w:pStyle w:val="Style14"/>
        <w:numPr>
          <w:ilvl w:val="0"/>
          <w:numId w:val="1"/>
        </w:numPr>
        <w:tabs>
          <w:tab w:leader="none" w:pos="1211" w:val="left"/>
        </w:tabs>
        <w:widowControl w:val="0"/>
        <w:keepNext w:val="0"/>
        <w:keepLines w:val="0"/>
        <w:shd w:val="clear" w:color="auto" w:fill="auto"/>
        <w:bidi w:val="0"/>
        <w:spacing w:before="0" w:after="575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№5),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07" w:line="23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numPr>
          <w:ilvl w:val="0"/>
          <w:numId w:val="3"/>
        </w:numPr>
        <w:tabs>
          <w:tab w:leader="none" w:pos="1946" w:val="left"/>
        </w:tabs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Забайкальского УФАС России поступила жалоба от ООО «Стигматранс» на нарушение требований Закона о контрактной системе заказчиком - Администрацией МР «Могочинский район», уполномоченным учреждением - ГКУ «Забайкальский центр государственных закупок» при проведении электронного аукциона строительство здания для</w:t>
        <w:br w:type="page"/>
        <w:t>детей от 1,5 до 3-х лет в составе МДОУ № 77, расположенного по адресу: Забайкальский край, г. Могоча, ул. Комсомольская, 16 (8019-ЭА (реестровый №0891200000620007683)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rStyle w:val="CharStyle16"/>
        </w:rPr>
        <w:t xml:space="preserve">Заявитель считает,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аукционная документация утверждена с нарушениями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rStyle w:val="CharStyle16"/>
        </w:rPr>
        <w:t xml:space="preserve">Заявитель просит: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приостановить закупку, провести проверку, обязать заказчика привести аукционную документацию в соответствие с Законом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учреждения с доводами жалобы не согласился, просит признать жалобу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4"/>
        <w:numPr>
          <w:ilvl w:val="0"/>
          <w:numId w:val="5"/>
        </w:numPr>
        <w:tabs>
          <w:tab w:leader="none" w:pos="1942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учреждением для нужд заказчика размещены документация и извещение о проведении электронного аукциона на строительство здания для детей от 1,5 до 3-х лет в составе МДОУ № 77, расположенного по адресу: Забайкальский край, г. Могоча, ул. Комсомольская, 16 (8019-ЭА (реестровый №0891200000620007683).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37 763 190,00рублей.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от 28.07.2020 в аукционе приняли участие 2 участника закупки, которые признаны несоответствующими требованиям аукционной документации.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изучив письменные пояснения представителей, комиссия Забайкальского УФАС России приходит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«Стигматранс» является необоснованной ввиду следующего.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 на отсутствие в составе аукционной документации графика оплаты выполненных работ.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14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Забайкальского УФАС России установлено, в составе аукционной документации размещен файл «Приложения. 8019-ЭА». В данном файле содержится документ «График оплаты выполненных работ», в соответствии с требованиями Приказа Минстроя России от 05.06.2018 №336/пр «Об утверждении Методики составления графика выполнения строительно</w:t>
        <w:softHyphen/>
        <w:t>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о том, что в составе аукционной документации неправомерно отсутствует смета контракт не нашел своего подтверждения в виду следующего.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</w:t>
        <w:softHyphen/>
        <w:t>монтажных работ утверждаются уполномоченным Правительством Российской Федерации федеральным органом исполнительной власти.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Приказом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 утвержден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и Методика составления сметы контракта, предметом которого являются строительство, реконструкция объектов капитального строительства (далее - Методика).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Методики,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форма проекта сметы контракта, предусмотренная Методикой, не является обязательной, а размещенная в ЕИС локальная смета фактически содержит показатели, установленные Методикой - наименования конструктивных решений (элементов), комплексов (видов) работ, их цены на принятую единицу измерения и общую стоимость, определенную с учетом подлежащих выполнению объемов работ, следовательно, документация об электронном аукционе содержит документы, предусмотренные Методикой.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нарушений заказчиком положений Закона о контрактной системе, указанных заявителем в своей жалобе, комиссией не установлено.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3" w:line="230" w:lineRule="exact"/>
        <w:ind w:left="4760" w:right="0" w:firstLine="0"/>
      </w:pPr>
      <w:r>
        <w:rPr>
          <w:rStyle w:val="CharStyle17"/>
          <w:b/>
          <w:bCs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14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Жалобу ООО «Стигматранс» признать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700"/>
        <w:sectPr>
          <w:type w:val="continuous"/>
          <w:pgSz w:w="11906" w:h="16838"/>
          <w:pgMar w:top="599" w:left="774" w:right="814" w:bottom="5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  <w:r>
        <w:br w:type="page"/>
      </w:r>
    </w:p>
    <w:sectPr>
      <w:type w:val="continuous"/>
      <w:pgSz w:w="11906" w:h="16838"/>
      <w:pgMar w:top="1883" w:left="794" w:right="6990" w:bottom="26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14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1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Sylfaen" w:eastAsia="Sylfaen" w:hAnsi="Sylfaen" w:cs="Sylfaen"/>
      <w:spacing w:val="-40"/>
    </w:rPr>
  </w:style>
  <w:style w:type="character" w:customStyle="1" w:styleId="CharStyle5">
    <w:name w:val="Основной текст (4) Exact"/>
    <w:basedOn w:val="CharStyle4"/>
    <w:rPr>
      <w:w w:val="100"/>
      <w:color w:val="000000"/>
      <w:position w:val="0"/>
    </w:rPr>
  </w:style>
  <w:style w:type="character" w:customStyle="1" w:styleId="CharStyle7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 +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(5) + Интервал 2 pt"/>
    <w:basedOn w:val="CharStyle13"/>
    <w:rPr>
      <w:lang w:val="ru-RU" w:eastAsia="ru-RU" w:bidi="ru-RU"/>
      <w:w w:val="100"/>
      <w:spacing w:val="5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Sylfaen" w:eastAsia="Sylfaen" w:hAnsi="Sylfaen" w:cs="Sylfaen"/>
      <w:spacing w:val="-40"/>
    </w:rPr>
  </w:style>
  <w:style w:type="paragraph" w:customStyle="1" w:styleId="Style6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80" w:line="234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both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