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18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6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402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</w:p>
    <w:p>
      <w:pPr>
        <w:pStyle w:val="Style7"/>
        <w:tabs>
          <w:tab w:leader="none" w:pos="193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rStyle w:val="CharStyle11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34" w:line="295" w:lineRule="exact"/>
        <w:ind w:left="2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Начикинского сельского поселения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98" w:line="302" w:lineRule="exact"/>
        <w:ind w:left="2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Лесная, д. 1, п. Сокоч, Камчатский край, 684029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0" w:line="230" w:lineRule="exact"/>
        <w:ind w:left="20" w:right="0" w:firstLine="0"/>
      </w:pPr>
      <w:r>
        <w:rPr>
          <w:rStyle w:val="CharStyle11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59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«БЗКО Энергия»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941" w:left="1238" w:right="1965" w:bottom="1937" w:header="0" w:footer="3" w:gutter="0"/>
          <w:rtlGutter w:val="0"/>
          <w:cols w:num="2" w:space="817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Калинина, д. 116/39, г. Барнаул, Алтайский край, 656037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92" w:line="2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041/06/69-309/2020 об устранении нарушений законодательства о контрактной системе</w:t>
      </w:r>
    </w:p>
    <w:p>
      <w:pPr>
        <w:pStyle w:val="Style9"/>
        <w:tabs>
          <w:tab w:leader="none" w:pos="6493" w:val="center"/>
          <w:tab w:leader="none" w:pos="9736" w:val="right"/>
        </w:tabs>
        <w:widowControl w:val="0"/>
        <w:keepNext w:val="0"/>
        <w:keepLines w:val="0"/>
        <w:shd w:val="clear" w:color="auto" w:fill="auto"/>
        <w:bidi w:val="0"/>
        <w:spacing w:before="0" w:after="251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 августа 2020 г.</w:t>
        <w:tab/>
        <w:t>г.</w:t>
        <w:tab/>
        <w:t>Петропавловск-Камчатский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(далее - Комиссия)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начальника отдела антимонопольного контроля и закупок Парфирьевой С.Н., членов Комиссии: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Романовой В.Н.,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правового обеспечения и рекламы Юрченко Ю.А., на основании решения от 03.08.2020 по делу № 041/06/69-309/2020, принятого Комиссией по результатам рассмотрения жалобы ООО «БЗКО Энергия» на действия аукционной комиссии заказчика - администрации Начикинского сельского поселения (далее - Заказчик) при определении поставщика путем проведения электронного аукциона (далее - ЭА) на приобретение и установку котла КВР-1.16 (извещение № 0138300016920000002) (далее - Закупка),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- Закон о контрактной системе),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14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59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аукционной комиссии Заказчика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срок до 13.08.2020 устранить нарушения части 1 статьи 64, частей 7, 8 статьи 69 Закона о контрактной системе: аннулировать определение поставщика по закупке № 0138300016920000002.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срок до 20 августа 2020 года представить в Камчатское УФАС России подтверждение исполнения настоящего предписания в письменном виде, а также по средствам факсимильной связи 8 (4152) 42-58-74 или по электронной почте </w:t>
      </w:r>
      <w:r>
        <w:fldChar w:fldCharType="begin"/>
      </w:r>
      <w:r>
        <w:rPr>
          <w:rStyle w:val="CharStyle12"/>
        </w:rPr>
        <w:instrText> HYPERLINK "mailto:to41@fas.aov.ru" </w:instrText>
      </w:r>
      <w:r>
        <w:fldChar w:fldCharType="separate"/>
      </w:r>
      <w:r>
        <w:rPr>
          <w:rStyle w:val="Hyperlink"/>
        </w:rPr>
        <w:t>to41@fas.aov.ru</w:t>
      </w:r>
      <w:r>
        <w:fldChar w:fldCharType="end"/>
      </w:r>
      <w:r>
        <w:rPr>
          <w:rStyle w:val="CharStyle13"/>
        </w:rPr>
        <w:t>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415" w:line="299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течение трех месяцев со дня его выдачи.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78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60" w:line="295" w:lineRule="exact"/>
        <w:ind w:left="28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подлежит исполнению в установленный данным предписанием срок.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Неисполнение в срок предписания влечет за собой последствия, предусмотренные законодательством Российской Федерации. Под неисполнением в срок предписания понимается уклонение от исполнения или частичное исполнение предписания, либо несвоевременное исполнение предписания.</w:t>
      </w:r>
    </w:p>
    <w:sectPr>
      <w:type w:val="continuous"/>
      <w:pgSz w:w="11906" w:h="16838"/>
      <w:pgMar w:top="933" w:left="1069" w:right="1065" w:bottom="35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+ 11 pt,Интервал 0 pt"/>
    <w:basedOn w:val="CharStyle10"/>
    <w:rPr>
      <w:lang w:val="en-US" w:eastAsia="en-US" w:bidi="en-US"/>
      <w:u w:val="single"/>
      <w:sz w:val="22"/>
      <w:szCs w:val="22"/>
      <w:w w:val="100"/>
      <w:spacing w:val="10"/>
      <w:color w:val="000000"/>
      <w:position w:val="0"/>
    </w:rPr>
  </w:style>
  <w:style w:type="character" w:customStyle="1" w:styleId="CharStyle13">
    <w:name w:val="Основной текст + 11 pt,Интервал 0 pt"/>
    <w:basedOn w:val="CharStyle10"/>
    <w:rPr>
      <w:lang w:val="en-US" w:eastAsia="en-US" w:bidi="en-US"/>
      <w:sz w:val="22"/>
      <w:szCs w:val="22"/>
      <w:w w:val="100"/>
      <w:spacing w:val="1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80" w:after="60" w:line="32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56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