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40"/>
        <w:ind w:left="20" w:right="0" w:firstLine="0"/>
      </w:pPr>
      <w:r>
        <w:rPr>
          <w:lang w:val="ru-RU" w:eastAsia="ru-RU" w:bidi="ru-RU"/>
          <w:w w:val="100"/>
          <w:color w:val="000000"/>
          <w:position w:val="0"/>
        </w:rPr>
        <w:t>ФЕДЕРАЛЬНАЯ АНТИМОНОПОЛЬНАЯ СЛУЖБА (ФАС России)</w:t>
      </w:r>
    </w:p>
    <w:p>
      <w:pPr>
        <w:pStyle w:val="Style5"/>
        <w:widowControl w:val="0"/>
        <w:keepNext w:val="0"/>
        <w:keepLines w:val="0"/>
        <w:shd w:val="clear" w:color="auto" w:fill="auto"/>
        <w:bidi w:val="0"/>
        <w:spacing w:before="0" w:after="167"/>
        <w:ind w:left="20" w:right="0" w:firstLine="0"/>
      </w:pPr>
      <w:r>
        <w:rPr>
          <w:lang w:val="ru-RU" w:eastAsia="ru-RU" w:bidi="ru-RU"/>
          <w:sz w:val="24"/>
          <w:szCs w:val="24"/>
          <w:w w:val="100"/>
          <w:spacing w:val="0"/>
          <w:color w:val="000000"/>
          <w:position w:val="0"/>
        </w:rPr>
        <w:t>УПРАВЛЕНИЕ ПО КАМЧАТСКОМУ КРАЮ</w:t>
      </w:r>
    </w:p>
    <w:p>
      <w:pPr>
        <w:pStyle w:val="Style7"/>
        <w:widowControl w:val="0"/>
        <w:keepNext w:val="0"/>
        <w:keepLines w:val="0"/>
        <w:shd w:val="clear" w:color="auto" w:fill="auto"/>
        <w:bidi w:val="0"/>
        <w:spacing w:before="0" w:after="18" w:line="190" w:lineRule="exact"/>
        <w:ind w:left="20" w:right="0" w:firstLine="0"/>
      </w:pPr>
      <w:r>
        <w:rPr>
          <w:lang w:val="ru-RU" w:eastAsia="ru-RU" w:bidi="ru-RU"/>
          <w:w w:val="100"/>
          <w:color w:val="000000"/>
          <w:position w:val="0"/>
        </w:rPr>
        <w:t>Ленинградская ул., д. 90,</w:t>
      </w:r>
    </w:p>
    <w:p>
      <w:pPr>
        <w:pStyle w:val="Style7"/>
        <w:widowControl w:val="0"/>
        <w:keepNext w:val="0"/>
        <w:keepLines w:val="0"/>
        <w:shd w:val="clear" w:color="auto" w:fill="auto"/>
        <w:bidi w:val="0"/>
        <w:spacing w:before="0" w:after="89" w:line="190" w:lineRule="exact"/>
        <w:ind w:left="20" w:right="0" w:firstLine="0"/>
      </w:pPr>
      <w:r>
        <w:rPr>
          <w:lang w:val="ru-RU" w:eastAsia="ru-RU" w:bidi="ru-RU"/>
          <w:w w:val="100"/>
          <w:color w:val="000000"/>
          <w:position w:val="0"/>
        </w:rPr>
        <w:t>П етро п а вл о вс к- К а м ч атс к и й, 683003</w:t>
      </w:r>
    </w:p>
    <w:p>
      <w:pPr>
        <w:pStyle w:val="Style7"/>
        <w:widowControl w:val="0"/>
        <w:keepNext w:val="0"/>
        <w:keepLines w:val="0"/>
        <w:shd w:val="clear" w:color="auto" w:fill="auto"/>
        <w:bidi w:val="0"/>
        <w:spacing w:before="0" w:after="9" w:line="256" w:lineRule="exact"/>
        <w:ind w:left="20" w:right="0" w:firstLine="0"/>
      </w:pPr>
      <w:r>
        <w:rPr>
          <w:lang w:val="ru-RU" w:eastAsia="ru-RU" w:bidi="ru-RU"/>
          <w:w w:val="100"/>
          <w:color w:val="000000"/>
          <w:position w:val="0"/>
        </w:rPr>
        <w:t xml:space="preserve">Тел./факс (4152) 42-58-74 Эл. почта: </w:t>
      </w:r>
      <w:r>
        <w:fldChar w:fldCharType="begin"/>
      </w:r>
      <w:r>
        <w:rPr>
          <w:color w:val="000000"/>
        </w:rPr>
        <w:instrText> HYPERLINK "mailto:to41@fas.gov.ru" </w:instrText>
      </w:r>
      <w:r>
        <w:fldChar w:fldCharType="separate"/>
      </w:r>
      <w:r>
        <w:rPr>
          <w:rStyle w:val="Hyperlink"/>
          <w:lang w:val="en-US" w:eastAsia="en-US" w:bidi="en-US"/>
          <w:w w:val="100"/>
          <w:position w:val="0"/>
        </w:rPr>
        <w:t>to41@fas.gov.ru</w:t>
      </w:r>
      <w:r>
        <w:fldChar w:fldCharType="end"/>
      </w:r>
    </w:p>
    <w:p>
      <w:pPr>
        <w:pStyle w:val="Style9"/>
        <w:widowControl w:val="0"/>
        <w:keepNext/>
        <w:keepLines/>
        <w:shd w:val="clear" w:color="auto" w:fill="auto"/>
        <w:bidi w:val="0"/>
        <w:jc w:val="left"/>
        <w:spacing w:before="0" w:after="0" w:line="320" w:lineRule="exact"/>
        <w:ind w:left="160" w:right="0" w:firstLine="0"/>
      </w:pPr>
      <w:bookmarkStart w:id="0" w:name="bookmark0"/>
      <w:r>
        <w:rPr>
          <w:rStyle w:val="CharStyle11"/>
          <w:i/>
          <w:iCs/>
        </w:rPr>
        <w:t>(</w:t>
      </w:r>
      <w:r>
        <w:rPr>
          <w:rStyle w:val="CharStyle12"/>
          <w:i/>
          <w:iCs/>
        </w:rPr>
        <w:t>РА. 01 -ЖТ/О-</w:t>
      </w:r>
      <w:bookmarkEnd w:id="0"/>
    </w:p>
    <w:p>
      <w:pPr>
        <w:pStyle w:val="Style13"/>
        <w:tabs>
          <w:tab w:leader="none" w:pos="1912" w:val="left"/>
        </w:tabs>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На №</w:t>
        <w:tab/>
        <w:t>от</w:t>
      </w:r>
    </w:p>
    <w:p>
      <w:pPr>
        <w:pStyle w:val="Style5"/>
        <w:widowControl w:val="0"/>
        <w:keepNext w:val="0"/>
        <w:keepLines w:val="0"/>
        <w:shd w:val="clear" w:color="auto" w:fill="auto"/>
        <w:bidi w:val="0"/>
        <w:jc w:val="left"/>
        <w:spacing w:before="0" w:after="0" w:line="295" w:lineRule="exact"/>
        <w:ind w:left="20" w:right="0" w:firstLine="0"/>
      </w:pPr>
      <w:r>
        <w:rPr>
          <w:lang w:val="ru-RU" w:eastAsia="ru-RU" w:bidi="ru-RU"/>
          <w:sz w:val="24"/>
          <w:szCs w:val="24"/>
          <w:w w:val="100"/>
          <w:spacing w:val="0"/>
          <w:color w:val="000000"/>
          <w:position w:val="0"/>
        </w:rPr>
        <w:t>Заказчик:</w:t>
      </w:r>
    </w:p>
    <w:p>
      <w:pPr>
        <w:pStyle w:val="Style13"/>
        <w:widowControl w:val="0"/>
        <w:keepNext w:val="0"/>
        <w:keepLines w:val="0"/>
        <w:shd w:val="clear" w:color="auto" w:fill="auto"/>
        <w:bidi w:val="0"/>
        <w:jc w:val="left"/>
        <w:spacing w:before="0" w:after="237" w:line="295" w:lineRule="exact"/>
        <w:ind w:left="20" w:right="0" w:firstLine="0"/>
      </w:pPr>
      <w:r>
        <w:rPr>
          <w:lang w:val="ru-RU" w:eastAsia="ru-RU" w:bidi="ru-RU"/>
          <w:sz w:val="24"/>
          <w:szCs w:val="24"/>
          <w:w w:val="100"/>
          <w:spacing w:val="0"/>
          <w:color w:val="000000"/>
          <w:position w:val="0"/>
        </w:rPr>
        <w:t>Министерство здравоохранения Камчатского края площадь им. В.И. Ленина, д. 1, г. Петропавловск-Камчатский, 683040</w:t>
      </w:r>
    </w:p>
    <w:p>
      <w:pPr>
        <w:pStyle w:val="Style5"/>
        <w:widowControl w:val="0"/>
        <w:keepNext w:val="0"/>
        <w:keepLines w:val="0"/>
        <w:shd w:val="clear" w:color="auto" w:fill="auto"/>
        <w:bidi w:val="0"/>
        <w:jc w:val="left"/>
        <w:spacing w:before="0" w:after="0" w:line="299" w:lineRule="exact"/>
        <w:ind w:left="20" w:right="0" w:firstLine="0"/>
      </w:pPr>
      <w:r>
        <w:rPr>
          <w:lang w:val="ru-RU" w:eastAsia="ru-RU" w:bidi="ru-RU"/>
          <w:sz w:val="24"/>
          <w:szCs w:val="24"/>
          <w:w w:val="100"/>
          <w:spacing w:val="0"/>
          <w:color w:val="000000"/>
          <w:position w:val="0"/>
        </w:rPr>
        <w:t>Заявитель:</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«I д о»</w:t>
      </w:r>
    </w:p>
    <w:p>
      <w:pPr>
        <w:pStyle w:val="Style13"/>
        <w:widowControl w:val="0"/>
        <w:keepNext w:val="0"/>
        <w:keepLines w:val="0"/>
        <w:shd w:val="clear" w:color="auto" w:fill="auto"/>
        <w:bidi w:val="0"/>
        <w:jc w:val="left"/>
        <w:spacing w:before="0" w:after="243" w:line="299" w:lineRule="exact"/>
        <w:ind w:left="20" w:right="0" w:firstLine="0"/>
      </w:pPr>
      <w:r>
        <w:rPr>
          <w:lang w:val="ru-RU" w:eastAsia="ru-RU" w:bidi="ru-RU"/>
          <w:sz w:val="24"/>
          <w:szCs w:val="24"/>
          <w:w w:val="100"/>
          <w:spacing w:val="0"/>
          <w:color w:val="000000"/>
          <w:position w:val="0"/>
        </w:rPr>
        <w:t>ул. Попова, 100 пом. НЗ, оф. 8/1, г. Барнаул, 656058</w:t>
      </w:r>
    </w:p>
    <w:p>
      <w:pPr>
        <w:pStyle w:val="Style5"/>
        <w:widowControl w:val="0"/>
        <w:keepNext w:val="0"/>
        <w:keepLines w:val="0"/>
        <w:shd w:val="clear" w:color="auto" w:fill="auto"/>
        <w:bidi w:val="0"/>
        <w:jc w:val="left"/>
        <w:spacing w:before="0" w:after="0" w:line="295"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13"/>
        <w:widowControl w:val="0"/>
        <w:keepNext w:val="0"/>
        <w:keepLines w:val="0"/>
        <w:shd w:val="clear" w:color="auto" w:fill="auto"/>
        <w:bidi w:val="0"/>
        <w:jc w:val="left"/>
        <w:spacing w:before="0" w:after="0" w:line="295" w:lineRule="exact"/>
        <w:ind w:left="20" w:right="0" w:firstLine="0"/>
        <w:sectPr>
          <w:footnotePr>
            <w:pos w:val="pageBottom"/>
            <w:numFmt w:val="decimal"/>
            <w:numRestart w:val="continuous"/>
          </w:footnotePr>
          <w:type w:val="continuous"/>
          <w:pgSz w:w="11906" w:h="16838"/>
          <w:pgMar w:top="1471" w:left="1331" w:right="1615" w:bottom="1475" w:header="0" w:footer="3" w:gutter="0"/>
          <w:rtlGutter w:val="0"/>
          <w:cols w:num="2" w:space="479"/>
          <w:noEndnote/>
          <w:docGrid w:linePitch="360"/>
        </w:sectPr>
      </w:pPr>
      <w:r>
        <w:rPr>
          <w:rStyle w:val="CharStyle17"/>
        </w:rPr>
        <w:t xml:space="preserve">АО «ЕЭТП» </w:t>
      </w:r>
      <w:r>
        <w:fldChar w:fldCharType="begin"/>
      </w:r>
      <w:r>
        <w:rPr>
          <w:rStyle w:val="CharStyle18"/>
        </w:rPr>
        <w:instrText> HYPERLINK "mailto:info@roseltora.ru" </w:instrText>
      </w:r>
      <w:r>
        <w:fldChar w:fldCharType="separate"/>
      </w:r>
      <w:r>
        <w:rPr>
          <w:rStyle w:val="Hyperlink"/>
        </w:rPr>
        <w:t>info@roseltora.ru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4" w:line="240" w:lineRule="exact"/>
        <w:ind w:left="0" w:right="0" w:firstLine="0"/>
      </w:pPr>
      <w:r>
        <w:rPr>
          <w:lang w:val="ru-RU" w:eastAsia="ru-RU" w:bidi="ru-RU"/>
          <w:sz w:val="24"/>
          <w:szCs w:val="24"/>
          <w:w w:val="100"/>
          <w:spacing w:val="0"/>
          <w:color w:val="000000"/>
          <w:position w:val="0"/>
        </w:rPr>
        <w:t>РЕШЕНИЕ</w:t>
      </w:r>
    </w:p>
    <w:p>
      <w:pPr>
        <w:pStyle w:val="Style13"/>
        <w:widowControl w:val="0"/>
        <w:keepNext w:val="0"/>
        <w:keepLines w:val="0"/>
        <w:shd w:val="clear" w:color="auto" w:fill="auto"/>
        <w:bidi w:val="0"/>
        <w:jc w:val="center"/>
        <w:spacing w:before="0" w:after="307" w:line="240" w:lineRule="exact"/>
        <w:ind w:left="0" w:right="0" w:firstLine="0"/>
      </w:pPr>
      <w:r>
        <w:rPr>
          <w:lang w:val="ru-RU" w:eastAsia="ru-RU" w:bidi="ru-RU"/>
          <w:sz w:val="24"/>
          <w:szCs w:val="24"/>
          <w:w w:val="100"/>
          <w:spacing w:val="0"/>
          <w:color w:val="000000"/>
          <w:position w:val="0"/>
        </w:rPr>
        <w:t>по делу № 041/06/64-312/2020</w:t>
      </w:r>
    </w:p>
    <w:p>
      <w:pPr>
        <w:pStyle w:val="Style13"/>
        <w:tabs>
          <w:tab w:leader="none" w:pos="6601" w:val="left"/>
        </w:tabs>
        <w:widowControl w:val="0"/>
        <w:keepNext w:val="0"/>
        <w:keepLines w:val="0"/>
        <w:shd w:val="clear" w:color="auto" w:fill="auto"/>
        <w:bidi w:val="0"/>
        <w:spacing w:before="0" w:after="265" w:line="240" w:lineRule="exact"/>
        <w:ind w:left="20" w:right="0" w:firstLine="0"/>
      </w:pPr>
      <w:r>
        <w:rPr>
          <w:lang w:val="ru-RU" w:eastAsia="ru-RU" w:bidi="ru-RU"/>
          <w:sz w:val="24"/>
          <w:szCs w:val="24"/>
          <w:w w:val="100"/>
          <w:spacing w:val="0"/>
          <w:color w:val="000000"/>
          <w:position w:val="0"/>
        </w:rPr>
        <w:t>04 августа 2020 г.</w:t>
        <w:tab/>
        <w:t>г. Петропавловск-Камчатский</w:t>
      </w:r>
    </w:p>
    <w:p>
      <w:pPr>
        <w:pStyle w:val="Style13"/>
        <w:widowControl w:val="0"/>
        <w:keepNext w:val="0"/>
        <w:keepLines w:val="0"/>
        <w:shd w:val="clear" w:color="auto" w:fill="auto"/>
        <w:bidi w:val="0"/>
        <w:jc w:val="left"/>
        <w:spacing w:before="0" w:after="0" w:line="284" w:lineRule="exact"/>
        <w:ind w:left="20" w:right="0" w:firstLine="820"/>
      </w:pPr>
      <w:r>
        <w:rPr>
          <w:lang w:val="ru-RU" w:eastAsia="ru-RU" w:bidi="ru-RU"/>
          <w:sz w:val="24"/>
          <w:szCs w:val="24"/>
          <w:w w:val="100"/>
          <w:spacing w:val="0"/>
          <w:color w:val="000000"/>
          <w:position w:val="0"/>
        </w:rPr>
        <w:t>Комиссия Управления Федеральной антимонопольной службы по Камчатскому краю по контролю в сфере закупок (далее - Комиссия) в составе: председателя Комиссии - руководителя управления Старкова Г.Л., членов Комиссии:</w:t>
      </w:r>
    </w:p>
    <w:p>
      <w:pPr>
        <w:pStyle w:val="Style13"/>
        <w:widowControl w:val="0"/>
        <w:keepNext w:val="0"/>
        <w:keepLines w:val="0"/>
        <w:shd w:val="clear" w:color="auto" w:fill="auto"/>
        <w:bidi w:val="0"/>
        <w:spacing w:before="0" w:after="0" w:line="284" w:lineRule="exact"/>
        <w:ind w:left="20" w:right="0" w:firstLine="0"/>
      </w:pPr>
      <w:r>
        <w:rPr>
          <w:lang w:val="ru-RU" w:eastAsia="ru-RU" w:bidi="ru-RU"/>
          <w:sz w:val="24"/>
          <w:szCs w:val="24"/>
          <w:w w:val="100"/>
          <w:spacing w:val="0"/>
          <w:color w:val="000000"/>
          <w:position w:val="0"/>
        </w:rPr>
        <w:t>начальника отдела антимонопольного контроля и закупок Парфирьевой С.П., специалиста-эксперта отдела антимонопольного контроля и закупок Косаревой Ю.С., в присутствии представителей заказчика - Министерства здравоохранения Камчатского края (далее - Заказчик): Еперина В.П. (по доверенности от 31.07.2020 № 21-09/11429), Деревцева С.А. (по доверенности от 31.07.2020 № 21-09/11431), Костроминой А.В. (по доверенности от 09.07.2020 № 21/3), Ореховой М.Н. (по доверенности от 31.07.2020 № 21-09/11430);</w:t>
      </w:r>
    </w:p>
    <w:p>
      <w:pPr>
        <w:pStyle w:val="Style13"/>
        <w:widowControl w:val="0"/>
        <w:keepNext w:val="0"/>
        <w:keepLines w:val="0"/>
        <w:shd w:val="clear" w:color="auto" w:fill="auto"/>
        <w:bidi w:val="0"/>
        <w:spacing w:before="0" w:after="0" w:line="284" w:lineRule="exact"/>
        <w:ind w:left="20" w:right="0" w:firstLine="0"/>
      </w:pPr>
      <w:r>
        <w:rPr>
          <w:lang w:val="ru-RU" w:eastAsia="ru-RU" w:bidi="ru-RU"/>
          <w:sz w:val="24"/>
          <w:szCs w:val="24"/>
          <w:w w:val="100"/>
          <w:spacing w:val="0"/>
          <w:color w:val="000000"/>
          <w:position w:val="0"/>
        </w:rPr>
        <w:t>в отсутствие заявителя - общества с ограниченной ответственностью «Цифровые технологии онлайн» (далее - ООО «ЦТО», Заявитель), уведомленного о месте и времени рассмотрения жалобы по адресу электронной почты,</w:t>
      </w:r>
    </w:p>
    <w:p>
      <w:pPr>
        <w:pStyle w:val="Style13"/>
        <w:widowControl w:val="0"/>
        <w:keepNext w:val="0"/>
        <w:keepLines w:val="0"/>
        <w:shd w:val="clear" w:color="auto" w:fill="auto"/>
        <w:bidi w:val="0"/>
        <w:spacing w:before="0" w:after="0" w:line="284" w:lineRule="exact"/>
        <w:ind w:left="20" w:right="0" w:firstLine="0"/>
      </w:pPr>
      <w:r>
        <w:rPr>
          <w:lang w:val="ru-RU" w:eastAsia="ru-RU" w:bidi="ru-RU"/>
          <w:sz w:val="24"/>
          <w:szCs w:val="24"/>
          <w:w w:val="100"/>
          <w:spacing w:val="0"/>
          <w:color w:val="000000"/>
          <w:position w:val="0"/>
        </w:rPr>
        <w:t>рассмотрев посредствам аудиоконференцсвязи жалобу Заявителя на действия Заказчика при определении поставщика путем проведения электронного аукциона (далее - ЭА) на поставку информационно-коммуникационного оборудования для оснащения государственных медицинских организаций Камчатского края (далее - Оборудование) (закупка № 0138200001720000108), и в результате осуществления внеплановой проверки в соответствии с пунктом 1 части 15 статьи 99 Федерального закона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w:t>
      </w:r>
    </w:p>
    <w:p>
      <w:pPr>
        <w:pStyle w:val="Style5"/>
        <w:widowControl w:val="0"/>
        <w:keepNext w:val="0"/>
        <w:keepLines w:val="0"/>
        <w:shd w:val="clear" w:color="auto" w:fill="auto"/>
        <w:bidi w:val="0"/>
        <w:spacing w:before="0" w:after="257" w:line="240" w:lineRule="exact"/>
        <w:ind w:left="0" w:right="0" w:firstLine="0"/>
      </w:pPr>
      <w:r>
        <w:rPr>
          <w:lang w:val="ru-RU" w:eastAsia="ru-RU" w:bidi="ru-RU"/>
          <w:sz w:val="24"/>
          <w:szCs w:val="24"/>
          <w:w w:val="100"/>
          <w:spacing w:val="0"/>
          <w:color w:val="000000"/>
          <w:position w:val="0"/>
        </w:rPr>
        <w:t>УСТАНОВИЛА:</w:t>
      </w:r>
    </w:p>
    <w:p>
      <w:pPr>
        <w:pStyle w:val="Style13"/>
        <w:widowControl w:val="0"/>
        <w:keepNext w:val="0"/>
        <w:keepLines w:val="0"/>
        <w:shd w:val="clear" w:color="auto" w:fill="auto"/>
        <w:bidi w:val="0"/>
        <w:spacing w:before="0" w:after="240" w:line="299" w:lineRule="exact"/>
        <w:ind w:left="40" w:right="40" w:firstLine="840"/>
      </w:pPr>
      <w:r>
        <w:rPr>
          <w:lang w:val="ru-RU" w:eastAsia="ru-RU" w:bidi="ru-RU"/>
          <w:sz w:val="24"/>
          <w:szCs w:val="24"/>
          <w:w w:val="100"/>
          <w:spacing w:val="0"/>
          <w:color w:val="000000"/>
          <w:position w:val="0"/>
        </w:rPr>
        <w:t>Заказчиком начата процедура определения поставщика путем проведения ЭА на поставку Оборудования (закупка № 0138200001720000108) (далее — Закупка). 26.06.2020 в единой информационной системе (далее - ЕИС) размещены извещение о проведении Закупки и документация об ЭА; 28.07.2020 размещены изменения извещения о проведении Закупки, документации об ЭА. Начальная (максимальная) цена контракта установлена в размере - 97 530 732,00 рублей.</w:t>
      </w:r>
    </w:p>
    <w:p>
      <w:pPr>
        <w:pStyle w:val="Style13"/>
        <w:widowControl w:val="0"/>
        <w:keepNext w:val="0"/>
        <w:keepLines w:val="0"/>
        <w:shd w:val="clear" w:color="auto" w:fill="auto"/>
        <w:bidi w:val="0"/>
        <w:spacing w:before="0" w:after="0" w:line="299" w:lineRule="exact"/>
        <w:ind w:left="40" w:right="40" w:firstLine="840"/>
      </w:pPr>
      <w:r>
        <w:rPr>
          <w:lang w:val="ru-RU" w:eastAsia="ru-RU" w:bidi="ru-RU"/>
          <w:sz w:val="24"/>
          <w:szCs w:val="24"/>
          <w:w w:val="100"/>
          <w:spacing w:val="0"/>
          <w:color w:val="000000"/>
          <w:position w:val="0"/>
        </w:rPr>
        <w:t>28.07.2020 в Камчатское У ФАС России поступила жалоба ООО «ЦТО» на действия Заказчика. В обоснование жалобы Заявитель привел следующие доводы.</w:t>
      </w:r>
    </w:p>
    <w:p>
      <w:pPr>
        <w:pStyle w:val="Style13"/>
        <w:numPr>
          <w:ilvl w:val="0"/>
          <w:numId w:val="1"/>
        </w:numPr>
        <w:widowControl w:val="0"/>
        <w:keepNext w:val="0"/>
        <w:keepLines w:val="0"/>
        <w:shd w:val="clear" w:color="auto" w:fill="auto"/>
        <w:bidi w:val="0"/>
        <w:spacing w:before="0" w:after="0" w:line="299" w:lineRule="exact"/>
        <w:ind w:left="40" w:right="40" w:firstLine="840"/>
      </w:pPr>
      <w:r>
        <w:rPr>
          <w:lang w:val="ru-RU" w:eastAsia="ru-RU" w:bidi="ru-RU"/>
          <w:sz w:val="24"/>
          <w:szCs w:val="24"/>
          <w:w w:val="100"/>
          <w:spacing w:val="0"/>
          <w:color w:val="000000"/>
          <w:position w:val="0"/>
        </w:rPr>
        <w:t xml:space="preserve"> в описании объекта Закупки применен код ОКПД2, не соответствующий предмету Закупки, что повлекло необоснованное неприменение норм, установленных постановлением Правительства Российской Федерации от 21.12.2019 Ха 1746.</w:t>
      </w:r>
    </w:p>
    <w:p>
      <w:pPr>
        <w:pStyle w:val="Style13"/>
        <w:numPr>
          <w:ilvl w:val="0"/>
          <w:numId w:val="1"/>
        </w:numPr>
        <w:widowControl w:val="0"/>
        <w:keepNext w:val="0"/>
        <w:keepLines w:val="0"/>
        <w:shd w:val="clear" w:color="auto" w:fill="auto"/>
        <w:bidi w:val="0"/>
        <w:spacing w:before="0" w:after="234" w:line="299" w:lineRule="exact"/>
        <w:ind w:left="40" w:right="40" w:firstLine="840"/>
      </w:pPr>
      <w:r>
        <w:rPr>
          <w:lang w:val="ru-RU" w:eastAsia="ru-RU" w:bidi="ru-RU"/>
          <w:sz w:val="24"/>
          <w:szCs w:val="24"/>
          <w:w w:val="100"/>
          <w:spacing w:val="0"/>
          <w:color w:val="000000"/>
          <w:position w:val="0"/>
        </w:rPr>
        <w:t xml:space="preserve"> в документации об ЭА не установлено требование к энергетической эффективности, в нарушение Федерального закона от 23.11.2009 № 261 «Об энергосбережении и о повышении энергетической эффективности и о внесении изменений в отдельные законодательные акты Российской Федерации».</w:t>
      </w:r>
    </w:p>
    <w:p>
      <w:pPr>
        <w:pStyle w:val="Style13"/>
        <w:widowControl w:val="0"/>
        <w:keepNext w:val="0"/>
        <w:keepLines w:val="0"/>
        <w:shd w:val="clear" w:color="auto" w:fill="auto"/>
        <w:bidi w:val="0"/>
        <w:spacing w:before="0" w:after="243" w:line="306" w:lineRule="exact"/>
        <w:ind w:left="40" w:right="40" w:firstLine="840"/>
      </w:pPr>
      <w:r>
        <w:rPr>
          <w:lang w:val="ru-RU" w:eastAsia="ru-RU" w:bidi="ru-RU"/>
          <w:sz w:val="24"/>
          <w:szCs w:val="24"/>
          <w:w w:val="100"/>
          <w:spacing w:val="0"/>
          <w:color w:val="000000"/>
          <w:position w:val="0"/>
        </w:rPr>
        <w:t>Заказчик не согласился с доводами жалобы и письмом от 03.08.2020 № 21.21/11484 представил возражения.</w:t>
      </w:r>
    </w:p>
    <w:p>
      <w:pPr>
        <w:pStyle w:val="Style13"/>
        <w:widowControl w:val="0"/>
        <w:keepNext w:val="0"/>
        <w:keepLines w:val="0"/>
        <w:shd w:val="clear" w:color="auto" w:fill="auto"/>
        <w:bidi w:val="0"/>
        <w:spacing w:before="0" w:after="243" w:line="302" w:lineRule="exact"/>
        <w:ind w:left="40" w:right="40" w:firstLine="840"/>
      </w:pPr>
      <w:r>
        <w:rPr>
          <w:lang w:val="ru-RU" w:eastAsia="ru-RU" w:bidi="ru-RU"/>
          <w:sz w:val="24"/>
          <w:szCs w:val="24"/>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3"/>
        <w:widowControl w:val="0"/>
        <w:keepNext w:val="0"/>
        <w:keepLines w:val="0"/>
        <w:shd w:val="clear" w:color="auto" w:fill="auto"/>
        <w:bidi w:val="0"/>
        <w:spacing w:before="0" w:after="0" w:line="299" w:lineRule="exact"/>
        <w:ind w:left="40" w:right="40" w:firstLine="840"/>
      </w:pPr>
      <w:r>
        <w:rPr>
          <w:lang w:val="ru-RU" w:eastAsia="ru-RU" w:bidi="ru-RU"/>
          <w:sz w:val="24"/>
          <w:szCs w:val="24"/>
          <w:w w:val="100"/>
          <w:spacing w:val="0"/>
          <w:color w:val="000000"/>
          <w:position w:val="0"/>
        </w:rPr>
        <w:t>1, 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widowControl w:val="0"/>
        <w:keepNext w:val="0"/>
        <w:keepLines w:val="0"/>
        <w:shd w:val="clear" w:color="auto" w:fill="auto"/>
        <w:bidi w:val="0"/>
        <w:spacing w:before="0" w:after="0" w:line="295" w:lineRule="exact"/>
        <w:ind w:left="40" w:right="40" w:firstLine="840"/>
      </w:pPr>
      <w:r>
        <w:rPr>
          <w:lang w:val="ru-RU" w:eastAsia="ru-RU" w:bidi="ru-RU"/>
          <w:sz w:val="24"/>
          <w:szCs w:val="24"/>
          <w:w w:val="100"/>
          <w:spacing w:val="0"/>
          <w:color w:val="000000"/>
          <w:position w:val="0"/>
        </w:rPr>
        <w:t>Правительством Российской Федерации принято постановление от 21.12.2019 № 1746 «Об установлении запрета на допуск отдельных видов товаров, происходящих из иностранных государств, и внесении изменений в некоторые акты Правительства Российской Федерации» (далее - Постановление № 1746).</w:t>
      </w:r>
    </w:p>
    <w:p>
      <w:pPr>
        <w:pStyle w:val="Style13"/>
        <w:widowControl w:val="0"/>
        <w:keepNext w:val="0"/>
        <w:keepLines w:val="0"/>
        <w:shd w:val="clear" w:color="auto" w:fill="auto"/>
        <w:bidi w:val="0"/>
        <w:spacing w:before="0" w:after="0" w:line="299" w:lineRule="exact"/>
        <w:ind w:left="20" w:right="20" w:firstLine="840"/>
      </w:pPr>
      <w:r>
        <w:rPr>
          <w:lang w:val="ru-RU" w:eastAsia="ru-RU" w:bidi="ru-RU"/>
          <w:sz w:val="24"/>
          <w:szCs w:val="24"/>
          <w:w w:val="100"/>
          <w:spacing w:val="0"/>
          <w:color w:val="000000"/>
          <w:position w:val="0"/>
        </w:rPr>
        <w:t>Пунктом 1 Постановления № 1746 установлен запрет на допуск программно</w:t>
        <w:softHyphen/>
        <w:t>аппаратных комплексов систем хранения данных, относящихся к коду по Общероссийскому классификатору продукции по видам экономической деятельности ОК 034-2014 (КПЕС 2008) 26.20.2 "Устройства запоминающие и прочие устройства хранения данных" (далее - товары), происходящих из иностранных государств, для целей осуществления закупок товаров (работ, услуг) для обеспечения государственных и муниципальных нужд.</w:t>
      </w:r>
    </w:p>
    <w:p>
      <w:pPr>
        <w:pStyle w:val="Style13"/>
        <w:widowControl w:val="0"/>
        <w:keepNext w:val="0"/>
        <w:keepLines w:val="0"/>
        <w:shd w:val="clear" w:color="auto" w:fill="auto"/>
        <w:bidi w:val="0"/>
        <w:spacing w:before="0" w:after="0" w:line="299" w:lineRule="exact"/>
        <w:ind w:left="20" w:right="20" w:firstLine="840"/>
      </w:pPr>
      <w:r>
        <w:rPr>
          <w:lang w:val="ru-RU" w:eastAsia="ru-RU" w:bidi="ru-RU"/>
          <w:sz w:val="24"/>
          <w:szCs w:val="24"/>
          <w:w w:val="100"/>
          <w:spacing w:val="0"/>
          <w:color w:val="000000"/>
          <w:position w:val="0"/>
        </w:rPr>
        <w:t>Согласно пункту 2 Постановления № 1746 запрет, установленный пунктом 1 данного постановления, распространяется на товары, являющиеся;</w:t>
      </w:r>
    </w:p>
    <w:p>
      <w:pPr>
        <w:pStyle w:val="Style13"/>
        <w:numPr>
          <w:ilvl w:val="0"/>
          <w:numId w:val="3"/>
        </w:numPr>
        <w:widowControl w:val="0"/>
        <w:keepNext w:val="0"/>
        <w:keepLines w:val="0"/>
        <w:shd w:val="clear" w:color="auto" w:fill="auto"/>
        <w:bidi w:val="0"/>
        <w:jc w:val="left"/>
        <w:spacing w:before="0" w:after="0" w:line="299" w:lineRule="exact"/>
        <w:ind w:left="20" w:right="1380" w:firstLine="840"/>
      </w:pPr>
      <w:r>
        <w:rPr>
          <w:lang w:val="ru-RU" w:eastAsia="ru-RU" w:bidi="ru-RU"/>
          <w:sz w:val="24"/>
          <w:szCs w:val="24"/>
          <w:w w:val="100"/>
          <w:spacing w:val="0"/>
          <w:color w:val="000000"/>
          <w:position w:val="0"/>
        </w:rPr>
        <w:t xml:space="preserve"> предметом закупки, в том числе в случае закупки работ (услуг), при выполнении (оказании) которых предусмотрена поставка товаров;</w:t>
      </w:r>
    </w:p>
    <w:p>
      <w:pPr>
        <w:pStyle w:val="Style13"/>
        <w:numPr>
          <w:ilvl w:val="0"/>
          <w:numId w:val="3"/>
        </w:numPr>
        <w:widowControl w:val="0"/>
        <w:keepNext w:val="0"/>
        <w:keepLines w:val="0"/>
        <w:shd w:val="clear" w:color="auto" w:fill="auto"/>
        <w:bidi w:val="0"/>
        <w:spacing w:before="0" w:after="0" w:line="299" w:lineRule="exact"/>
        <w:ind w:left="20" w:right="0" w:firstLine="840"/>
      </w:pPr>
      <w:r>
        <w:rPr>
          <w:lang w:val="ru-RU" w:eastAsia="ru-RU" w:bidi="ru-RU"/>
          <w:sz w:val="24"/>
          <w:szCs w:val="24"/>
          <w:w w:val="100"/>
          <w:spacing w:val="0"/>
          <w:color w:val="000000"/>
          <w:position w:val="0"/>
        </w:rPr>
        <w:t xml:space="preserve"> предметом аренды и (или) лизинга.</w:t>
      </w:r>
    </w:p>
    <w:p>
      <w:pPr>
        <w:pStyle w:val="Style13"/>
        <w:widowControl w:val="0"/>
        <w:keepNext w:val="0"/>
        <w:keepLines w:val="0"/>
        <w:shd w:val="clear" w:color="auto" w:fill="auto"/>
        <w:bidi w:val="0"/>
        <w:spacing w:before="0" w:after="0" w:line="295" w:lineRule="exact"/>
        <w:ind w:left="20" w:right="20" w:firstLine="840"/>
      </w:pPr>
      <w:r>
        <w:rPr>
          <w:lang w:val="ru-RU" w:eastAsia="ru-RU" w:bidi="ru-RU"/>
          <w:sz w:val="24"/>
          <w:szCs w:val="24"/>
          <w:w w:val="100"/>
          <w:spacing w:val="0"/>
          <w:color w:val="000000"/>
          <w:position w:val="0"/>
        </w:rPr>
        <w:t>Пунктом 4 Постановления № 1746 предусмотрено единственное обстоятельство, допускающее исключение из установленного запрета:</w:t>
      </w:r>
    </w:p>
    <w:p>
      <w:pPr>
        <w:pStyle w:val="Style13"/>
        <w:numPr>
          <w:ilvl w:val="0"/>
          <w:numId w:val="3"/>
        </w:numPr>
        <w:widowControl w:val="0"/>
        <w:keepNext w:val="0"/>
        <w:keepLines w:val="0"/>
        <w:shd w:val="clear" w:color="auto" w:fill="auto"/>
        <w:bidi w:val="0"/>
        <w:spacing w:before="0" w:after="237" w:line="295" w:lineRule="exact"/>
        <w:ind w:left="20" w:right="20" w:firstLine="840"/>
      </w:pPr>
      <w:r>
        <w:rPr>
          <w:lang w:val="ru-RU" w:eastAsia="ru-RU" w:bidi="ru-RU"/>
          <w:sz w:val="24"/>
          <w:szCs w:val="24"/>
          <w:w w:val="100"/>
          <w:spacing w:val="0"/>
          <w:color w:val="000000"/>
          <w:position w:val="0"/>
        </w:rPr>
        <w:t xml:space="preserve"> запрет на допуск товаров не применяется в случае размещения извещений об осуществлении закупок товаров (работ, услуг) в единой информационной системе в сфере закупок и (или) направления приглашений принять участие в определении поставщика закрытым способом до вступления в силу данного постановления.</w:t>
      </w:r>
    </w:p>
    <w:p>
      <w:pPr>
        <w:pStyle w:val="Style13"/>
        <w:widowControl w:val="0"/>
        <w:keepNext w:val="0"/>
        <w:keepLines w:val="0"/>
        <w:shd w:val="clear" w:color="auto" w:fill="auto"/>
        <w:bidi w:val="0"/>
        <w:spacing w:before="0" w:after="0" w:line="299" w:lineRule="exact"/>
        <w:ind w:left="20" w:right="20" w:firstLine="840"/>
      </w:pPr>
      <w:r>
        <w:rPr>
          <w:lang w:val="ru-RU" w:eastAsia="ru-RU" w:bidi="ru-RU"/>
          <w:sz w:val="24"/>
          <w:szCs w:val="24"/>
          <w:w w:val="100"/>
          <w:spacing w:val="0"/>
          <w:color w:val="000000"/>
          <w:position w:val="0"/>
        </w:rPr>
        <w:t>Предметом Закупки является поставка информационно-коммуникационного оборудования для оснащения государственных медицинских организаций Камчатского края.</w:t>
      </w:r>
    </w:p>
    <w:p>
      <w:pPr>
        <w:pStyle w:val="Style13"/>
        <w:widowControl w:val="0"/>
        <w:keepNext w:val="0"/>
        <w:keepLines w:val="0"/>
        <w:shd w:val="clear" w:color="auto" w:fill="auto"/>
        <w:bidi w:val="0"/>
        <w:spacing w:before="0" w:after="0" w:line="295" w:lineRule="exact"/>
        <w:ind w:left="20" w:right="20" w:firstLine="840"/>
      </w:pPr>
      <w:r>
        <w:rPr>
          <w:lang w:val="ru-RU" w:eastAsia="ru-RU" w:bidi="ru-RU"/>
          <w:sz w:val="24"/>
          <w:szCs w:val="24"/>
          <w:w w:val="100"/>
          <w:spacing w:val="0"/>
          <w:color w:val="000000"/>
          <w:position w:val="0"/>
        </w:rPr>
        <w:t>В извещении о проведении Закупки указан код по ОКПД2: 26.20.30.000- 00000001 «Устройства автоматической обработки данных прочие».</w:t>
      </w:r>
    </w:p>
    <w:p>
      <w:pPr>
        <w:pStyle w:val="Style13"/>
        <w:widowControl w:val="0"/>
        <w:keepNext w:val="0"/>
        <w:keepLines w:val="0"/>
        <w:shd w:val="clear" w:color="auto" w:fill="auto"/>
        <w:bidi w:val="0"/>
        <w:spacing w:before="0" w:after="0" w:line="295" w:lineRule="exact"/>
        <w:ind w:left="20" w:right="20" w:firstLine="840"/>
      </w:pPr>
      <w:r>
        <w:rPr>
          <w:lang w:val="ru-RU" w:eastAsia="ru-RU" w:bidi="ru-RU"/>
          <w:sz w:val="24"/>
          <w:szCs w:val="24"/>
          <w:w w:val="100"/>
          <w:spacing w:val="0"/>
          <w:color w:val="000000"/>
          <w:position w:val="0"/>
        </w:rPr>
        <w:t>В описании объекта Закупки - Техническом задании (приложении № 1 к документации об ЭА), в части 3 «Спецификация и технические требования к комплектации поставляемого оборудования» указаны требования к поставляемому Оборудованию, в том числе:</w:t>
      </w:r>
    </w:p>
    <w:p>
      <w:pPr>
        <w:pStyle w:val="Style13"/>
        <w:numPr>
          <w:ilvl w:val="0"/>
          <w:numId w:val="3"/>
        </w:numPr>
        <w:widowControl w:val="0"/>
        <w:keepNext w:val="0"/>
        <w:keepLines w:val="0"/>
        <w:shd w:val="clear" w:color="auto" w:fill="auto"/>
        <w:bidi w:val="0"/>
        <w:spacing w:before="0" w:after="0" w:line="295" w:lineRule="exact"/>
        <w:ind w:left="20" w:right="0" w:firstLine="840"/>
      </w:pPr>
      <w:r>
        <w:rPr>
          <w:lang w:val="ru-RU" w:eastAsia="ru-RU" w:bidi="ru-RU"/>
          <w:sz w:val="24"/>
          <w:szCs w:val="24"/>
          <w:w w:val="100"/>
          <w:spacing w:val="0"/>
          <w:color w:val="000000"/>
          <w:position w:val="0"/>
        </w:rPr>
        <w:t xml:space="preserve"> системам хранения данных (пункты 3.1, 3.2, 3.3);</w:t>
      </w:r>
    </w:p>
    <w:p>
      <w:pPr>
        <w:pStyle w:val="Style13"/>
        <w:numPr>
          <w:ilvl w:val="0"/>
          <w:numId w:val="3"/>
        </w:numPr>
        <w:widowControl w:val="0"/>
        <w:keepNext w:val="0"/>
        <w:keepLines w:val="0"/>
        <w:shd w:val="clear" w:color="auto" w:fill="auto"/>
        <w:bidi w:val="0"/>
        <w:spacing w:before="0" w:after="0" w:line="295" w:lineRule="exact"/>
        <w:ind w:left="20" w:right="0" w:firstLine="840"/>
      </w:pPr>
      <w:r>
        <w:rPr>
          <w:lang w:val="ru-RU" w:eastAsia="ru-RU" w:bidi="ru-RU"/>
          <w:sz w:val="24"/>
          <w:szCs w:val="24"/>
          <w:w w:val="100"/>
          <w:spacing w:val="0"/>
          <w:color w:val="000000"/>
          <w:position w:val="0"/>
        </w:rPr>
        <w:t xml:space="preserve"> серверам (пункты 3.5, 3.6);</w:t>
      </w:r>
    </w:p>
    <w:p>
      <w:pPr>
        <w:pStyle w:val="Style13"/>
        <w:numPr>
          <w:ilvl w:val="0"/>
          <w:numId w:val="3"/>
        </w:numPr>
        <w:widowControl w:val="0"/>
        <w:keepNext w:val="0"/>
        <w:keepLines w:val="0"/>
        <w:shd w:val="clear" w:color="auto" w:fill="auto"/>
        <w:bidi w:val="0"/>
        <w:spacing w:before="0" w:after="0" w:line="295" w:lineRule="exact"/>
        <w:ind w:left="20" w:right="0" w:firstLine="840"/>
      </w:pPr>
      <w:r>
        <w:rPr>
          <w:lang w:val="ru-RU" w:eastAsia="ru-RU" w:bidi="ru-RU"/>
          <w:sz w:val="24"/>
          <w:szCs w:val="24"/>
          <w:w w:val="100"/>
          <w:spacing w:val="0"/>
          <w:color w:val="000000"/>
          <w:position w:val="0"/>
        </w:rPr>
        <w:t xml:space="preserve"> коммутаторам (пункты 3.7, 3.8);</w:t>
      </w:r>
    </w:p>
    <w:p>
      <w:pPr>
        <w:pStyle w:val="Style13"/>
        <w:numPr>
          <w:ilvl w:val="0"/>
          <w:numId w:val="3"/>
        </w:numPr>
        <w:widowControl w:val="0"/>
        <w:keepNext w:val="0"/>
        <w:keepLines w:val="0"/>
        <w:shd w:val="clear" w:color="auto" w:fill="auto"/>
        <w:bidi w:val="0"/>
        <w:spacing w:before="0" w:after="0" w:line="295" w:lineRule="exact"/>
        <w:ind w:left="20" w:right="0" w:firstLine="840"/>
      </w:pPr>
      <w:r>
        <w:rPr>
          <w:lang w:val="ru-RU" w:eastAsia="ru-RU" w:bidi="ru-RU"/>
          <w:sz w:val="24"/>
          <w:szCs w:val="24"/>
          <w:w w:val="100"/>
          <w:spacing w:val="0"/>
          <w:color w:val="000000"/>
          <w:position w:val="0"/>
        </w:rPr>
        <w:t xml:space="preserve"> источникам бесперебойного питания (пункты 3.9, 3.10).</w:t>
      </w:r>
    </w:p>
    <w:p>
      <w:pPr>
        <w:pStyle w:val="Style13"/>
        <w:widowControl w:val="0"/>
        <w:keepNext w:val="0"/>
        <w:keepLines w:val="0"/>
        <w:shd w:val="clear" w:color="auto" w:fill="auto"/>
        <w:bidi w:val="0"/>
        <w:spacing w:before="0" w:after="0" w:line="295" w:lineRule="exact"/>
        <w:ind w:left="20" w:right="20" w:firstLine="840"/>
      </w:pPr>
      <w:r>
        <w:rPr>
          <w:lang w:val="ru-RU" w:eastAsia="ru-RU" w:bidi="ru-RU"/>
          <w:sz w:val="24"/>
          <w:szCs w:val="24"/>
          <w:w w:val="100"/>
          <w:spacing w:val="0"/>
          <w:color w:val="000000"/>
          <w:position w:val="0"/>
        </w:rPr>
        <w:t>Комиссия, проанализировав техническое задание документации об ЭА, установила, что основным оборудованием, закупаемым Заказчиком, является система хранения данных.</w:t>
      </w:r>
    </w:p>
    <w:p>
      <w:pPr>
        <w:pStyle w:val="Style13"/>
        <w:widowControl w:val="0"/>
        <w:keepNext w:val="0"/>
        <w:keepLines w:val="0"/>
        <w:shd w:val="clear" w:color="auto" w:fill="auto"/>
        <w:bidi w:val="0"/>
        <w:spacing w:before="0" w:after="0" w:line="295" w:lineRule="exact"/>
        <w:ind w:left="20" w:right="20" w:firstLine="840"/>
      </w:pPr>
      <w:r>
        <w:rPr>
          <w:lang w:val="ru-RU" w:eastAsia="ru-RU" w:bidi="ru-RU"/>
          <w:sz w:val="24"/>
          <w:szCs w:val="24"/>
          <w:w w:val="100"/>
          <w:spacing w:val="0"/>
          <w:color w:val="000000"/>
          <w:position w:val="0"/>
        </w:rPr>
        <w:t>Соответственно, при осуществлении Закупки Заказчик должен был применить код классификации по ОКПД2: 26.20.2 «Устройства запоминающие и прочие устройства хранения данных» и установить запрет в соответствии с Постановлением № 1746.</w:t>
      </w:r>
    </w:p>
    <w:p>
      <w:pPr>
        <w:pStyle w:val="Style13"/>
        <w:widowControl w:val="0"/>
        <w:keepNext w:val="0"/>
        <w:keepLines w:val="0"/>
        <w:shd w:val="clear" w:color="auto" w:fill="auto"/>
        <w:bidi w:val="0"/>
        <w:spacing w:before="0" w:after="0" w:line="295" w:lineRule="exact"/>
        <w:ind w:left="20" w:right="20" w:firstLine="840"/>
      </w:pPr>
      <w:r>
        <w:rPr>
          <w:lang w:val="ru-RU" w:eastAsia="ru-RU" w:bidi="ru-RU"/>
          <w:sz w:val="24"/>
          <w:szCs w:val="24"/>
          <w:w w:val="100"/>
          <w:spacing w:val="0"/>
          <w:color w:val="000000"/>
          <w:position w:val="0"/>
        </w:rPr>
        <w:t xml:space="preserve">Таким образом Заказчик, применив код классификации по ОКПД2 не соответствующий предмету Закупки, что повлекло неприменение норм, установленных Постановлением № </w:t>
      </w:r>
      <w:r>
        <w:rPr>
          <w:rStyle w:val="CharStyle19"/>
        </w:rPr>
        <w:t>1</w:t>
      </w:r>
      <w:r>
        <w:rPr>
          <w:lang w:val="ru-RU" w:eastAsia="ru-RU" w:bidi="ru-RU"/>
          <w:sz w:val="24"/>
          <w:szCs w:val="24"/>
          <w:w w:val="100"/>
          <w:spacing w:val="0"/>
          <w:color w:val="000000"/>
          <w:position w:val="0"/>
        </w:rPr>
        <w:t xml:space="preserve">746, </w:t>
      </w:r>
      <w:r>
        <w:rPr>
          <w:rStyle w:val="CharStyle19"/>
        </w:rPr>
        <w:t>нарушил часть 3 статьи 14 Закона о контрактной системе.</w:t>
      </w:r>
    </w:p>
    <w:p>
      <w:pPr>
        <w:pStyle w:val="Style13"/>
        <w:widowControl w:val="0"/>
        <w:keepNext w:val="0"/>
        <w:keepLines w:val="0"/>
        <w:shd w:val="clear" w:color="auto" w:fill="auto"/>
        <w:bidi w:val="0"/>
        <w:spacing w:before="0" w:after="243" w:line="295" w:lineRule="exact"/>
        <w:ind w:left="20" w:right="20" w:firstLine="840"/>
      </w:pPr>
      <w:r>
        <w:rPr>
          <w:lang w:val="ru-RU" w:eastAsia="ru-RU" w:bidi="ru-RU"/>
          <w:sz w:val="24"/>
          <w:szCs w:val="24"/>
          <w:w w:val="100"/>
          <w:spacing w:val="0"/>
          <w:color w:val="000000"/>
          <w:position w:val="0"/>
        </w:rPr>
        <w:t>Выявленное нарушение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13"/>
        <w:widowControl w:val="0"/>
        <w:keepNext w:val="0"/>
        <w:keepLines w:val="0"/>
        <w:shd w:val="clear" w:color="auto" w:fill="auto"/>
        <w:bidi w:val="0"/>
        <w:spacing w:before="0" w:after="0" w:line="292" w:lineRule="exact"/>
        <w:ind w:left="20" w:right="20" w:firstLine="840"/>
        <w:sectPr>
          <w:type w:val="continuous"/>
          <w:pgSz w:w="11906" w:h="16838"/>
          <w:pgMar w:top="743" w:left="958" w:right="933" w:bottom="1503" w:header="0" w:footer="3" w:gutter="0"/>
          <w:rtlGutter w:val="0"/>
          <w:cols w:space="720"/>
          <w:noEndnote/>
          <w:docGrid w:linePitch="360"/>
        </w:sectPr>
      </w:pPr>
      <w:r>
        <w:rPr>
          <w:lang w:val="ru-RU" w:eastAsia="ru-RU" w:bidi="ru-RU"/>
          <w:sz w:val="24"/>
          <w:szCs w:val="24"/>
          <w:w w:val="100"/>
          <w:spacing w:val="0"/>
          <w:color w:val="000000"/>
          <w:position w:val="0"/>
        </w:rPr>
        <w:t>2. В соответствии с частью 2 статьи 26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требования энергетической эффективности товаров, работ, услуг при осуществлении</w:t>
      </w:r>
    </w:p>
    <w:p>
      <w:pPr>
        <w:pStyle w:val="Style13"/>
        <w:framePr w:w="10159" w:h="7387" w:wrap="none" w:vAnchor="text" w:hAnchor="margin" w:x="197" w:y="3"/>
        <w:widowControl w:val="0"/>
        <w:keepNext w:val="0"/>
        <w:keepLines w:val="0"/>
        <w:shd w:val="clear" w:color="auto" w:fill="auto"/>
        <w:bidi w:val="0"/>
        <w:spacing w:before="0" w:after="0" w:line="295" w:lineRule="exact"/>
        <w:ind w:left="120" w:right="120" w:firstLine="0"/>
      </w:pPr>
      <w:r>
        <w:rPr>
          <w:rStyle w:val="CharStyle20"/>
          <w:spacing w:val="0"/>
        </w:rPr>
        <w:t>закупок для обеспечения государственных и муниципальных нужд устанавливаются уполномоченным федеральным органом исполнительной власти в соответствии с правилами, утвержденными Правительством Российской Федерации. Правительство Российской Федерации вправе установить первоочередные требования в составе указанных правил.</w:t>
      </w:r>
    </w:p>
    <w:p>
      <w:pPr>
        <w:pStyle w:val="Style13"/>
        <w:framePr w:w="10159" w:h="7387" w:wrap="none" w:vAnchor="text" w:hAnchor="margin" w:x="197" w:y="3"/>
        <w:widowControl w:val="0"/>
        <w:keepNext w:val="0"/>
        <w:keepLines w:val="0"/>
        <w:shd w:val="clear" w:color="auto" w:fill="auto"/>
        <w:bidi w:val="0"/>
        <w:spacing w:before="0" w:after="0" w:line="295" w:lineRule="exact"/>
        <w:ind w:left="120" w:right="120" w:firstLine="840"/>
      </w:pPr>
      <w:r>
        <w:rPr>
          <w:rStyle w:val="CharStyle20"/>
          <w:spacing w:val="0"/>
        </w:rPr>
        <w:t>Постановлением Правительства Российской Федерации от 31.12.2009 № 1221 утверждены Правила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(далее - Правила).</w:t>
      </w:r>
    </w:p>
    <w:p>
      <w:pPr>
        <w:pStyle w:val="Style13"/>
        <w:framePr w:w="10159" w:h="7387" w:wrap="none" w:vAnchor="text" w:hAnchor="margin" w:x="197" w:y="3"/>
        <w:widowControl w:val="0"/>
        <w:keepNext w:val="0"/>
        <w:keepLines w:val="0"/>
        <w:shd w:val="clear" w:color="auto" w:fill="auto"/>
        <w:bidi w:val="0"/>
        <w:spacing w:before="0" w:after="0" w:line="295" w:lineRule="exact"/>
        <w:ind w:left="120" w:right="120" w:firstLine="840"/>
      </w:pPr>
      <w:r>
        <w:rPr>
          <w:rStyle w:val="CharStyle20"/>
          <w:spacing w:val="0"/>
        </w:rPr>
        <w:t>Согласно пункту 3 Правил требования энергетической эффективности подлежат установлению в отношении следующих видов товаров:</w:t>
      </w:r>
    </w:p>
    <w:p>
      <w:pPr>
        <w:pStyle w:val="Style13"/>
        <w:framePr w:w="10159" w:h="7387" w:wrap="none" w:vAnchor="text" w:hAnchor="margin" w:x="197" w:y="3"/>
        <w:widowControl w:val="0"/>
        <w:keepNext w:val="0"/>
        <w:keepLines w:val="0"/>
        <w:shd w:val="clear" w:color="auto" w:fill="auto"/>
        <w:bidi w:val="0"/>
        <w:spacing w:before="0" w:after="0" w:line="295" w:lineRule="exact"/>
        <w:ind w:left="120" w:right="0" w:firstLine="840"/>
      </w:pPr>
      <w:r>
        <w:rPr>
          <w:rStyle w:val="CharStyle20"/>
          <w:spacing w:val="0"/>
        </w:rPr>
        <w:t>а) товары согласно приложению;</w:t>
      </w:r>
    </w:p>
    <w:p>
      <w:pPr>
        <w:pStyle w:val="Style13"/>
        <w:framePr w:w="10159" w:h="7387" w:wrap="none" w:vAnchor="text" w:hAnchor="margin" w:x="197" w:y="3"/>
        <w:widowControl w:val="0"/>
        <w:keepNext w:val="0"/>
        <w:keepLines w:val="0"/>
        <w:shd w:val="clear" w:color="auto" w:fill="auto"/>
        <w:bidi w:val="0"/>
        <w:spacing w:before="0" w:after="243" w:line="295" w:lineRule="exact"/>
        <w:ind w:left="120" w:right="120" w:firstLine="840"/>
      </w:pPr>
      <w:r>
        <w:rPr>
          <w:rStyle w:val="CharStyle20"/>
          <w:spacing w:val="0"/>
        </w:rPr>
        <w:t>б) товары, в отношении которых уполномоченным федеральным органом исполнительной власти определены классы энергетической эффективности, за исключением товаров, для которых в соответствии с подпунктом "а" настоящего пункта установлены требования энергетической эффективности, и товаров, указанных в подпункте "а" пункта 7 данных Правил.</w:t>
      </w:r>
    </w:p>
    <w:p>
      <w:pPr>
        <w:pStyle w:val="Style13"/>
        <w:framePr w:w="10159" w:h="7387" w:wrap="none" w:vAnchor="text" w:hAnchor="margin" w:x="197" w:y="3"/>
        <w:widowControl w:val="0"/>
        <w:keepNext w:val="0"/>
        <w:keepLines w:val="0"/>
        <w:shd w:val="clear" w:color="auto" w:fill="auto"/>
        <w:bidi w:val="0"/>
        <w:spacing w:before="0" w:after="0" w:line="292" w:lineRule="exact"/>
        <w:ind w:left="120" w:right="120" w:firstLine="840"/>
      </w:pPr>
      <w:r>
        <w:rPr>
          <w:rStyle w:val="CharStyle20"/>
          <w:spacing w:val="0"/>
        </w:rPr>
        <w:t>В перечне товаров, указанных в приложении к Правилам, отсутствуют товары с кодом ОКПД2: 26.20.2.</w:t>
      </w:r>
    </w:p>
    <w:p>
      <w:pPr>
        <w:pStyle w:val="Style13"/>
        <w:framePr w:w="10159" w:h="7387" w:wrap="none" w:vAnchor="text" w:hAnchor="margin" w:x="197" w:y="3"/>
        <w:widowControl w:val="0"/>
        <w:keepNext w:val="0"/>
        <w:keepLines w:val="0"/>
        <w:shd w:val="clear" w:color="auto" w:fill="auto"/>
        <w:bidi w:val="0"/>
        <w:spacing w:before="0" w:after="277" w:line="220" w:lineRule="exact"/>
        <w:ind w:left="120" w:right="0" w:firstLine="840"/>
      </w:pPr>
      <w:r>
        <w:rPr>
          <w:rStyle w:val="CharStyle20"/>
          <w:spacing w:val="0"/>
        </w:rPr>
        <w:t>Следовательно, довод Заявителя не нашел своего подтверждения.</w:t>
      </w:r>
    </w:p>
    <w:p>
      <w:pPr>
        <w:pStyle w:val="Style13"/>
        <w:framePr w:w="10159" w:h="7387" w:wrap="none" w:vAnchor="text" w:hAnchor="margin" w:x="197" w:y="3"/>
        <w:widowControl w:val="0"/>
        <w:keepNext w:val="0"/>
        <w:keepLines w:val="0"/>
        <w:shd w:val="clear" w:color="auto" w:fill="auto"/>
        <w:bidi w:val="0"/>
        <w:spacing w:before="0" w:after="0" w:line="292" w:lineRule="exact"/>
        <w:ind w:left="120" w:right="120" w:firstLine="840"/>
      </w:pPr>
      <w:r>
        <w:rPr>
          <w:rStyle w:val="CharStyle20"/>
          <w:spacing w:val="0"/>
        </w:rPr>
        <w:t>На основании изложенного и руководствуясь частью 8 статьи 106 Закона о контрактной системе, Административным регламентом, утвержденным приказом ФАС России от 19.11.2014 № 727/14, Комиссия</w:t>
      </w:r>
    </w:p>
    <w:p>
      <w:pPr>
        <w:pStyle w:val="Style5"/>
        <w:framePr w:w="1461" w:h="224" w:wrap="none" w:vAnchor="text" w:hAnchor="margin" w:x="4543" w:y="7763"/>
        <w:widowControl w:val="0"/>
        <w:keepNext w:val="0"/>
        <w:keepLines w:val="0"/>
        <w:shd w:val="clear" w:color="auto" w:fill="auto"/>
        <w:bidi w:val="0"/>
        <w:jc w:val="left"/>
        <w:spacing w:before="0" w:after="0" w:line="220" w:lineRule="exact"/>
        <w:ind w:left="100" w:right="0" w:firstLine="0"/>
      </w:pPr>
      <w:r>
        <w:rPr>
          <w:rStyle w:val="CharStyle21"/>
          <w:b/>
          <w:bCs/>
          <w:spacing w:val="0"/>
        </w:rPr>
        <w:t>РЕШИЛА:</w:t>
      </w:r>
    </w:p>
    <w:p>
      <w:pPr>
        <w:pStyle w:val="Style13"/>
        <w:numPr>
          <w:ilvl w:val="0"/>
          <w:numId w:val="5"/>
        </w:numPr>
        <w:framePr w:w="10144" w:h="3581" w:wrap="none" w:vAnchor="text" w:hAnchor="margin" w:x="212" w:y="8293"/>
        <w:widowControl w:val="0"/>
        <w:keepNext w:val="0"/>
        <w:keepLines w:val="0"/>
        <w:shd w:val="clear" w:color="auto" w:fill="auto"/>
        <w:bidi w:val="0"/>
        <w:spacing w:before="0" w:after="0" w:line="288" w:lineRule="exact"/>
        <w:ind w:left="100" w:right="100" w:firstLine="840"/>
      </w:pPr>
      <w:r>
        <w:rPr>
          <w:rStyle w:val="CharStyle20"/>
          <w:spacing w:val="0"/>
        </w:rPr>
        <w:t xml:space="preserve"> Признать жалобу обоснованной в части применения кода ОКПД2, не соответствующего предмету Закупки.</w:t>
      </w:r>
    </w:p>
    <w:p>
      <w:pPr>
        <w:pStyle w:val="Style13"/>
        <w:numPr>
          <w:ilvl w:val="0"/>
          <w:numId w:val="5"/>
        </w:numPr>
        <w:framePr w:w="10144" w:h="3581" w:wrap="none" w:vAnchor="text" w:hAnchor="margin" w:x="212" w:y="8293"/>
        <w:widowControl w:val="0"/>
        <w:keepNext w:val="0"/>
        <w:keepLines w:val="0"/>
        <w:shd w:val="clear" w:color="auto" w:fill="auto"/>
        <w:bidi w:val="0"/>
        <w:spacing w:before="0" w:after="0" w:line="284" w:lineRule="exact"/>
        <w:ind w:left="100" w:right="100" w:firstLine="840"/>
      </w:pPr>
      <w:r>
        <w:rPr>
          <w:rStyle w:val="CharStyle20"/>
          <w:spacing w:val="0"/>
        </w:rPr>
        <w:t xml:space="preserve"> Признать в действиях Заказчика нарушение части 3 статьи 14 Закона о контрактной системе.</w:t>
      </w:r>
    </w:p>
    <w:p>
      <w:pPr>
        <w:pStyle w:val="Style13"/>
        <w:numPr>
          <w:ilvl w:val="0"/>
          <w:numId w:val="5"/>
        </w:numPr>
        <w:framePr w:w="10144" w:h="3581" w:wrap="none" w:vAnchor="text" w:hAnchor="margin" w:x="212" w:y="8293"/>
        <w:tabs>
          <w:tab w:leader="none" w:pos="1404" w:val="left"/>
        </w:tabs>
        <w:widowControl w:val="0"/>
        <w:keepNext w:val="0"/>
        <w:keepLines w:val="0"/>
        <w:shd w:val="clear" w:color="auto" w:fill="auto"/>
        <w:bidi w:val="0"/>
        <w:spacing w:before="0" w:after="0" w:line="220" w:lineRule="exact"/>
        <w:ind w:left="100" w:right="0" w:firstLine="840"/>
      </w:pPr>
      <w:r>
        <w:rPr>
          <w:rStyle w:val="CharStyle20"/>
          <w:spacing w:val="0"/>
        </w:rPr>
        <w:t>Выдать предписание об устранении выявленного нарушения.</w:t>
      </w:r>
    </w:p>
    <w:p>
      <w:pPr>
        <w:pStyle w:val="Style13"/>
        <w:numPr>
          <w:ilvl w:val="0"/>
          <w:numId w:val="5"/>
        </w:numPr>
        <w:framePr w:w="10144" w:h="3581" w:wrap="none" w:vAnchor="text" w:hAnchor="margin" w:x="212" w:y="8293"/>
        <w:tabs>
          <w:tab w:leader="none" w:pos="1414" w:val="left"/>
        </w:tabs>
        <w:widowControl w:val="0"/>
        <w:keepNext w:val="0"/>
        <w:keepLines w:val="0"/>
        <w:shd w:val="clear" w:color="auto" w:fill="auto"/>
        <w:bidi w:val="0"/>
        <w:spacing w:before="0" w:after="303" w:line="295" w:lineRule="exact"/>
        <w:ind w:left="100" w:right="100" w:firstLine="840"/>
      </w:pPr>
      <w:r>
        <w:rPr>
          <w:rStyle w:val="CharStyle20"/>
          <w:spacing w:val="0"/>
        </w:rPr>
        <w:t>Передать материалы о выявленном нарушении должностному лицу, уполномоченному рассматривать дела об административных правонарушениях, для рассмотрения вопроса о возбуждения административного производства в отношении должностного лица Заказчика.</w:t>
      </w:r>
    </w:p>
    <w:p>
      <w:pPr>
        <w:pStyle w:val="Style13"/>
        <w:framePr w:w="10144" w:h="3581" w:wrap="none" w:vAnchor="text" w:hAnchor="margin" w:x="212" w:y="8293"/>
        <w:widowControl w:val="0"/>
        <w:keepNext w:val="0"/>
        <w:keepLines w:val="0"/>
        <w:shd w:val="clear" w:color="auto" w:fill="auto"/>
        <w:bidi w:val="0"/>
        <w:spacing w:before="0" w:after="0" w:line="292" w:lineRule="exact"/>
        <w:ind w:left="100" w:right="100" w:firstLine="840"/>
      </w:pPr>
      <w:r>
        <w:rPr>
          <w:rStyle w:val="CharStyle20"/>
          <w:spacing w:val="0"/>
        </w:rPr>
        <w:t>Настоящее решение может быть обжаловано в судебном порядке в течение трех месяцев со дня его принятия.</w:t>
      </w:r>
    </w:p>
    <w:p>
      <w:pPr>
        <w:pStyle w:val="Style13"/>
        <w:framePr w:w="1630" w:h="227" w:wrap="none" w:vAnchor="text" w:hAnchor="margin" w:x="6904" w:y="12774"/>
        <w:widowControl w:val="0"/>
        <w:keepNext w:val="0"/>
        <w:keepLines w:val="0"/>
        <w:shd w:val="clear" w:color="auto" w:fill="auto"/>
        <w:bidi w:val="0"/>
        <w:jc w:val="left"/>
        <w:spacing w:before="0" w:after="0" w:line="220" w:lineRule="exact"/>
        <w:ind w:left="100" w:right="0" w:firstLine="0"/>
      </w:pPr>
      <w:r>
        <w:rPr>
          <w:rStyle w:val="CharStyle20"/>
          <w:spacing w:val="0"/>
        </w:rPr>
        <w:t>Г.Л. Старков</w:t>
      </w:r>
    </w:p>
    <w:p>
      <w:pPr>
        <w:pStyle w:val="Style13"/>
        <w:framePr w:w="2167" w:h="224" w:wrap="none" w:vAnchor="text" w:hAnchor="margin" w:x="1839" w:y="13623"/>
        <w:widowControl w:val="0"/>
        <w:keepNext w:val="0"/>
        <w:keepLines w:val="0"/>
        <w:shd w:val="clear" w:color="auto" w:fill="auto"/>
        <w:bidi w:val="0"/>
        <w:jc w:val="left"/>
        <w:spacing w:before="0" w:after="0" w:line="220" w:lineRule="exact"/>
        <w:ind w:left="100" w:right="0" w:firstLine="0"/>
      </w:pPr>
      <w:r>
        <w:rPr>
          <w:rStyle w:val="CharStyle20"/>
          <w:spacing w:val="0"/>
        </w:rPr>
        <w:t>Члены Комиссии:</w:t>
      </w:r>
    </w:p>
    <w:p>
      <w:pPr>
        <w:pStyle w:val="Style13"/>
        <w:framePr w:w="2102" w:h="241" w:wrap="none" w:vAnchor="text" w:hAnchor="margin" w:x="6915" w:y="13641"/>
        <w:widowControl w:val="0"/>
        <w:keepNext w:val="0"/>
        <w:keepLines w:val="0"/>
        <w:shd w:val="clear" w:color="auto" w:fill="auto"/>
        <w:bidi w:val="0"/>
        <w:jc w:val="left"/>
        <w:spacing w:before="0" w:after="0" w:line="220" w:lineRule="exact"/>
        <w:ind w:left="100" w:right="0" w:firstLine="0"/>
      </w:pPr>
      <w:r>
        <w:rPr>
          <w:rStyle w:val="CharStyle20"/>
          <w:spacing w:val="0"/>
        </w:rPr>
        <w:t>С.Н. Парфирьева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6" w:lineRule="exact"/>
      </w:pPr>
    </w:p>
    <w:p>
      <w:pPr>
        <w:widowControl w:val="0"/>
        <w:rPr>
          <w:sz w:val="2"/>
          <w:szCs w:val="2"/>
        </w:rPr>
      </w:pPr>
    </w:p>
    <w:sectPr>
      <w:pgSz w:w="11906" w:h="16838"/>
      <w:pgMar w:top="170" w:left="677" w:right="677" w:bottom="4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9"/>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spacing w:val="20"/>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10">
    <w:name w:val="Заголовок №1_"/>
    <w:basedOn w:val="DefaultParagraphFont"/>
    <w:link w:val="Style9"/>
    <w:rPr>
      <w:b w:val="0"/>
      <w:bCs w:val="0"/>
      <w:i/>
      <w:iCs/>
      <w:u w:val="none"/>
      <w:strike w:val="0"/>
      <w:smallCaps w:val="0"/>
      <w:sz w:val="32"/>
      <w:szCs w:val="32"/>
      <w:rFonts w:ascii="Times New Roman" w:eastAsia="Times New Roman" w:hAnsi="Times New Roman" w:cs="Times New Roman"/>
      <w:spacing w:val="-30"/>
    </w:rPr>
  </w:style>
  <w:style w:type="character" w:customStyle="1" w:styleId="CharStyle11">
    <w:name w:val="Заголовок №1"/>
    <w:basedOn w:val="CharStyle10"/>
    <w:rPr>
      <w:lang w:val="ru-RU" w:eastAsia="ru-RU" w:bidi="ru-RU"/>
      <w:w w:val="100"/>
      <w:color w:val="000000"/>
      <w:position w:val="0"/>
    </w:rPr>
  </w:style>
  <w:style w:type="character" w:customStyle="1" w:styleId="CharStyle12">
    <w:name w:val="Заголовок №1"/>
    <w:basedOn w:val="CharStyle10"/>
    <w:rPr>
      <w:lang w:val="ru-RU" w:eastAsia="ru-RU" w:bidi="ru-RU"/>
      <w:u w:val="single"/>
      <w:w w:val="10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5)_"/>
    <w:basedOn w:val="DefaultParagraphFont"/>
    <w:link w:val="Style15"/>
    <w:rPr>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 13 pt"/>
    <w:basedOn w:val="CharStyle14"/>
    <w:rPr>
      <w:lang w:val="ru-RU" w:eastAsia="ru-RU" w:bidi="ru-RU"/>
      <w:sz w:val="26"/>
      <w:szCs w:val="26"/>
      <w:w w:val="100"/>
      <w:spacing w:val="0"/>
      <w:color w:val="000000"/>
      <w:position w:val="0"/>
    </w:rPr>
  </w:style>
  <w:style w:type="character" w:customStyle="1" w:styleId="CharStyle18">
    <w:name w:val="Основной текст"/>
    <w:basedOn w:val="CharStyle14"/>
    <w:rPr>
      <w:lang w:val="en-US" w:eastAsia="en-US" w:bidi="en-US"/>
      <w:u w:val="single"/>
      <w:sz w:val="24"/>
      <w:szCs w:val="24"/>
      <w:w w:val="100"/>
      <w:spacing w:val="0"/>
      <w:color w:val="000000"/>
      <w:position w:val="0"/>
    </w:rPr>
  </w:style>
  <w:style w:type="character" w:customStyle="1" w:styleId="CharStyle19">
    <w:name w:val="Основной текст + Полужирный"/>
    <w:basedOn w:val="CharStyle14"/>
    <w:rPr>
      <w:lang w:val="ru-RU" w:eastAsia="ru-RU" w:bidi="ru-RU"/>
      <w:b/>
      <w:bCs/>
      <w:sz w:val="24"/>
      <w:szCs w:val="24"/>
      <w:w w:val="100"/>
      <w:spacing w:val="0"/>
      <w:color w:val="000000"/>
      <w:position w:val="0"/>
    </w:rPr>
  </w:style>
  <w:style w:type="character" w:customStyle="1" w:styleId="CharStyle2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9"/>
    </w:rPr>
  </w:style>
  <w:style w:type="character" w:customStyle="1" w:styleId="CharStyle21">
    <w:name w:val="Основной текст (3) Exact"/>
    <w:basedOn w:val="DefaultParagraphFont"/>
    <w:rPr>
      <w:b/>
      <w:bCs/>
      <w:i w:val="0"/>
      <w:iCs w:val="0"/>
      <w:u w:val="none"/>
      <w:strike w:val="0"/>
      <w:smallCaps w:val="0"/>
      <w:sz w:val="22"/>
      <w:szCs w:val="22"/>
      <w:rFonts w:ascii="Times New Roman" w:eastAsia="Times New Roman" w:hAnsi="Times New Roman" w:cs="Times New Roman"/>
      <w:spacing w:val="11"/>
    </w:rPr>
  </w:style>
  <w:style w:type="paragraph" w:customStyle="1" w:styleId="Style3">
    <w:name w:val="Основной текст (2)"/>
    <w:basedOn w:val="Normal"/>
    <w:link w:val="CharStyle4"/>
    <w:pPr>
      <w:widowControl w:val="0"/>
      <w:shd w:val="clear" w:color="auto" w:fill="FFFFFF"/>
      <w:jc w:val="center"/>
      <w:spacing w:after="180" w:line="274" w:lineRule="exact"/>
    </w:pPr>
    <w:rPr>
      <w:b/>
      <w:bCs/>
      <w:i w:val="0"/>
      <w:iCs w:val="0"/>
      <w:u w:val="none"/>
      <w:strike w:val="0"/>
      <w:smallCaps w:val="0"/>
      <w:sz w:val="21"/>
      <w:szCs w:val="21"/>
      <w:rFonts w:ascii="Times New Roman" w:eastAsia="Times New Roman" w:hAnsi="Times New Roman" w:cs="Times New Roman"/>
      <w:spacing w:val="20"/>
    </w:rPr>
  </w:style>
  <w:style w:type="paragraph" w:customStyle="1" w:styleId="Style5">
    <w:name w:val="Основной текст (3)"/>
    <w:basedOn w:val="Normal"/>
    <w:link w:val="CharStyle6"/>
    <w:pPr>
      <w:widowControl w:val="0"/>
      <w:shd w:val="clear" w:color="auto" w:fill="FFFFFF"/>
      <w:jc w:val="center"/>
      <w:spacing w:before="180" w:after="60" w:line="324"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60" w:after="60" w:line="0" w:lineRule="exact"/>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9">
    <w:name w:val="Заголовок №1"/>
    <w:basedOn w:val="Normal"/>
    <w:link w:val="CharStyle10"/>
    <w:pPr>
      <w:widowControl w:val="0"/>
      <w:shd w:val="clear" w:color="auto" w:fill="FFFFFF"/>
      <w:outlineLvl w:val="0"/>
      <w:spacing w:before="60" w:after="60" w:line="0" w:lineRule="exact"/>
    </w:pPr>
    <w:rPr>
      <w:b w:val="0"/>
      <w:bCs w:val="0"/>
      <w:i/>
      <w:iCs/>
      <w:u w:val="none"/>
      <w:strike w:val="0"/>
      <w:smallCaps w:val="0"/>
      <w:sz w:val="32"/>
      <w:szCs w:val="32"/>
      <w:rFonts w:ascii="Times New Roman" w:eastAsia="Times New Roman" w:hAnsi="Times New Roman" w:cs="Times New Roman"/>
      <w:spacing w:val="-30"/>
    </w:rPr>
  </w:style>
  <w:style w:type="paragraph" w:customStyle="1" w:styleId="Style13">
    <w:name w:val="Основной текст"/>
    <w:basedOn w:val="Normal"/>
    <w:link w:val="CharStyle14"/>
    <w:pPr>
      <w:widowControl w:val="0"/>
      <w:shd w:val="clear" w:color="auto" w:fill="FFFFFF"/>
      <w:jc w:val="both"/>
      <w:spacing w:before="60" w:line="0"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299"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