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4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(ФАС России)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118"/>
        <w:ind w:left="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УПРАВЛЕНИЕ ПО КАМЧАТСКОМУ КРАЮ</w:t>
      </w:r>
      <w:bookmarkEnd w:id="0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Ленинградская ул., д. 90, Петропавловск-Камчатский, 683003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378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Тел./факс (4152) 42-58-74 Эл. почта: </w:t>
      </w:r>
      <w:r>
        <w:fldChar w:fldCharType="begin"/>
      </w:r>
      <w:r>
        <w:rPr>
          <w:color w:val="000000"/>
        </w:rPr>
        <w:instrText> HYPERLINK "mailto:to41@fas.gov.ru"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position w:val="0"/>
        </w:rPr>
        <w:t>to41@fas.gov.ru</w:t>
      </w:r>
      <w:r>
        <w:fldChar w:fldCharType="end"/>
      </w:r>
    </w:p>
    <w:p>
      <w:pPr>
        <w:pStyle w:val="Style9"/>
        <w:tabs>
          <w:tab w:leader="none" w:pos="2144" w:val="right"/>
        </w:tabs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60" w:right="0" w:firstLine="0"/>
      </w:pPr>
      <w:r>
        <w:rPr>
          <w:lang w:val="ru-RU" w:eastAsia="ru-RU" w:bidi="ru-RU"/>
          <w:w w:val="100"/>
          <w:color w:val="000000"/>
          <w:position w:val="0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92" w:line="295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Министерство здравоохранения Камчатского края площадь им. В.И. Ленина, д. 1, г. Петропавловск-Камчатский, 683040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«цто»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43" w:line="299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ул. Попова, 100 пом. НЗ, оф. 8/1, г. Барнаул, 656058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127" w:left="1384" w:right="1514" w:bottom="2127" w:header="0" w:footer="3" w:gutter="0"/>
          <w:rtlGutter w:val="0"/>
          <w:cols w:num="2" w:space="511"/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 xml:space="preserve">АО «ЕЭТП» </w:t>
      </w:r>
      <w:r>
        <w:fldChar w:fldCharType="begin"/>
      </w:r>
      <w:r>
        <w:rPr>
          <w:rStyle w:val="CharStyle13"/>
        </w:rPr>
        <w:instrText> HYPERLINK "mailto:info@roseltorg.ru" </w:instrText>
      </w:r>
      <w:r>
        <w:fldChar w:fldCharType="separate"/>
      </w:r>
      <w:r>
        <w:rPr>
          <w:rStyle w:val="Hyperlink"/>
        </w:rPr>
        <w:t>info@roseltorg.ru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3" w:after="1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286" w:line="288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№ 041/06/64-312/2020 об устранении нарушений законодательства в сфере закупок</w:t>
      </w:r>
    </w:p>
    <w:p>
      <w:pPr>
        <w:pStyle w:val="Style9"/>
        <w:tabs>
          <w:tab w:leader="none" w:pos="6086" w:val="center"/>
          <w:tab w:leader="none" w:pos="9330" w:val="right"/>
        </w:tabs>
        <w:widowControl w:val="0"/>
        <w:keepNext w:val="0"/>
        <w:keepLines w:val="0"/>
        <w:shd w:val="clear" w:color="auto" w:fill="auto"/>
        <w:bidi w:val="0"/>
        <w:spacing w:before="0" w:after="258" w:line="23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04 августа 2020 г.</w:t>
        <w:tab/>
        <w:t>г.</w:t>
        <w:tab/>
        <w:t>Петропавловск-Камчатский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820"/>
      </w:pPr>
      <w:r>
        <w:rPr>
          <w:lang w:val="ru-RU" w:eastAsia="ru-RU" w:bidi="ru-RU"/>
          <w:w w:val="100"/>
          <w:color w:val="000000"/>
          <w:position w:val="0"/>
        </w:rPr>
        <w:t>Комиссия Управления Федеральной антимонопольной службы по Камчатскому краю (далее - Камчатское УФАС России) по контролю в сфере закупок (далее - Комиссия) в составе: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1920" w:firstLine="0"/>
      </w:pPr>
      <w:r>
        <w:rPr>
          <w:lang w:val="ru-RU" w:eastAsia="ru-RU" w:bidi="ru-RU"/>
          <w:w w:val="100"/>
          <w:color w:val="000000"/>
          <w:position w:val="0"/>
        </w:rPr>
        <w:t>председателя Комиссии - руководителя управления Старкова Г.Л., членов Комиссии: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20" w:firstLine="0"/>
      </w:pPr>
      <w:r>
        <w:rPr>
          <w:lang w:val="ru-RU" w:eastAsia="ru-RU" w:bidi="ru-RU"/>
          <w:w w:val="100"/>
          <w:color w:val="000000"/>
          <w:position w:val="0"/>
        </w:rPr>
        <w:t>начальника отдела антимонопольного контроля и закупок Парфирьевой С.П., специалиста-эксперта отдела антимонопольного контроля и закупок Косаревой Ю.С.,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0"/>
      </w:pPr>
      <w:r>
        <w:rPr>
          <w:lang w:val="ru-RU" w:eastAsia="ru-RU" w:bidi="ru-RU"/>
          <w:w w:val="100"/>
          <w:color w:val="000000"/>
          <w:position w:val="0"/>
        </w:rPr>
        <w:t>на основании решения от 04.08.2020 по делу № 041/06/64-312/2020, принятого Комиссией по результатам рассмотрения жалобы ООО «ЦТО» на действия заказчика - Министерства здравоохранения Камчатского края (далее - Заказчик) при определении поставщика путем проведения электронного аукциона на поставку информационно-коммуникационного оборудования для оснащения государственных медицинских организаций Камчатского края (закупка № 0138200001720000108), руководствуясь пунктом 2 части 22 и частью 23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14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251" w:line="23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Заказчику - Министерству здравоохранения Камчатского края</w:t>
      </w:r>
    </w:p>
    <w:p>
      <w:pPr>
        <w:pStyle w:val="Style9"/>
        <w:numPr>
          <w:ilvl w:val="0"/>
          <w:numId w:val="1"/>
        </w:numPr>
        <w:tabs>
          <w:tab w:leader="none" w:pos="2932" w:val="left"/>
        </w:tabs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В срок до 14.08.2020 устранить нарушение части 3 статьи 14 Закона о контрактной системе:</w:t>
        <w:tab/>
        <w:t>аннулировать определение поставщика по закупке № 0138200001720000108.</w:t>
      </w:r>
    </w:p>
    <w:p>
      <w:pPr>
        <w:pStyle w:val="Style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295" w:line="299" w:lineRule="exact"/>
        <w:ind w:left="20" w:right="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В срок до 21.08.2020 представить в Камчатское УФАС России подтверждение исполнения настоящего предписания в письменном виде, а также по факсимильной связи (4152) 42-58-74 или электронной почте </w:t>
      </w:r>
      <w:r>
        <w:fldChar w:fldCharType="begin"/>
      </w:r>
      <w:r>
        <w:rPr>
          <w:rStyle w:val="CharStyle13"/>
        </w:rPr>
        <w:instrText> HYPERLINK "mailto:to@fas.gov.ru" </w:instrText>
      </w:r>
      <w:r>
        <w:fldChar w:fldCharType="separate"/>
      </w:r>
      <w:r>
        <w:rPr>
          <w:rStyle w:val="Hyperlink"/>
        </w:rPr>
        <w:t>to@fas.gov.ru</w:t>
      </w:r>
      <w:r>
        <w:fldChar w:fldCharType="end"/>
      </w:r>
      <w:r>
        <w:rPr>
          <w:lang w:val="en-US" w:eastAsia="en-US" w:bidi="en-US"/>
          <w:w w:val="100"/>
          <w:color w:val="000000"/>
          <w:position w:val="0"/>
        </w:rPr>
        <w:t>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2" w:line="230" w:lineRule="exact"/>
        <w:ind w:left="20" w:right="0" w:firstLine="840"/>
      </w:pPr>
      <w:r>
        <w:rPr>
          <w:lang w:val="ru-RU" w:eastAsia="ru-RU" w:bidi="ru-RU"/>
          <w:w w:val="100"/>
          <w:color w:val="000000"/>
          <w:position w:val="0"/>
        </w:rPr>
        <w:t>Предписание может быть обжаловано в течении трех месяцев со дня его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51" w:line="23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выдачи.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0" w:firstLine="840"/>
      </w:pPr>
      <w:r>
        <w:rPr>
          <w:lang w:val="ru-RU" w:eastAsia="ru-RU" w:bidi="ru-RU"/>
          <w:w w:val="100"/>
          <w:color w:val="000000"/>
          <w:position w:val="0"/>
        </w:rPr>
        <w:t>Примечание: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Предписание подлежит исполнению установленный данным предписанием срок.</w:t>
      </w:r>
    </w:p>
    <w:p>
      <w:pPr>
        <w:pStyle w:val="Style9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 Неисполнение в срок предписания влечет за собой последствия, предусмотренные законодательством Российской Федерации. Под неисполнением в срок предписания понимается уклонение от исполнения или частичное исполнение предписания, либо несвоевременное исполнение предписания.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828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Г.Л. Старков С.Н. Парфирьева Ю.С. Косарева</w:t>
      </w:r>
    </w:p>
    <w:sectPr>
      <w:type w:val="continuous"/>
      <w:pgSz w:w="11906" w:h="16838"/>
      <w:pgMar w:top="854" w:left="1264" w:right="1255" w:bottom="400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10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10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character" w:customStyle="1" w:styleId="CharStyle12">
    <w:name w:val="Основной текст (4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6"/>
      <w:szCs w:val="26"/>
      <w:rFonts w:ascii="Consolas" w:eastAsia="Consolas" w:hAnsi="Consolas" w:cs="Consolas"/>
    </w:rPr>
  </w:style>
  <w:style w:type="character" w:customStyle="1" w:styleId="CharStyle13">
    <w:name w:val="Основной текст"/>
    <w:basedOn w:val="CharStyle10"/>
    <w:rPr>
      <w:lang w:val="en-US" w:eastAsia="en-US" w:bidi="en-US"/>
      <w:u w:val="single"/>
      <w:w w:val="10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77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before="180" w:after="60" w:line="324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10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60" w:after="60" w:line="252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10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jc w:val="both"/>
      <w:spacing w:before="36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spacing w:before="60" w:line="299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Consolas" w:eastAsia="Consolas" w:hAnsi="Consolas" w:cs="Consola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