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780" w:right="0" w:firstLine="2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Муниципальное казенное учреждение </w:t>
      </w:r>
      <w:r>
        <w:rPr>
          <w:rStyle w:val="CharStyle14"/>
          <w:b/>
          <w:bCs/>
        </w:rPr>
        <w:t xml:space="preserve">«Управление дорожного хозяйства 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благоустройства города Кургана»</w:t>
      </w:r>
    </w:p>
    <w:p>
      <w:pPr>
        <w:pStyle w:val="Style3"/>
        <w:framePr w:w="3769" w:h="2048" w:wrap="around" w:vAnchor="text" w:hAnchor="margin" w:x="345" w:y="512"/>
        <w:widowControl w:val="0"/>
        <w:keepNext w:val="0"/>
        <w:keepLines w:val="0"/>
        <w:shd w:val="clear" w:color="auto" w:fill="auto"/>
        <w:bidi w:val="0"/>
        <w:spacing w:before="0" w:after="120"/>
        <w:ind w:left="0" w:right="0" w:firstLine="0"/>
      </w:pPr>
      <w:r>
        <w:rPr>
          <w:rStyle w:val="CharStyle5"/>
          <w:spacing w:val="0"/>
        </w:rPr>
        <w:t>ФЕДЕРАЛЬНАЯ АНТИМОНОПОЛЬНАЯ СЛУЖБА</w:t>
      </w:r>
    </w:p>
    <w:p>
      <w:pPr>
        <w:pStyle w:val="Style6"/>
        <w:framePr w:w="3769" w:h="2048" w:wrap="around" w:vAnchor="text" w:hAnchor="margin" w:x="345" w:y="512"/>
        <w:widowControl w:val="0"/>
        <w:keepNext w:val="0"/>
        <w:keepLines w:val="0"/>
        <w:shd w:val="clear" w:color="auto" w:fill="auto"/>
        <w:bidi w:val="0"/>
        <w:jc w:val="center"/>
        <w:spacing w:before="0" w:after="147" w:line="310" w:lineRule="exact"/>
        <w:ind w:left="0" w:right="0" w:firstLine="0"/>
      </w:pPr>
      <w:r>
        <w:rPr>
          <w:rStyle w:val="CharStyle8"/>
          <w:b/>
          <w:bCs/>
          <w:spacing w:val="0"/>
        </w:rPr>
        <w:t>УПРАВЛЕНИЕ по Курганской области</w:t>
      </w:r>
    </w:p>
    <w:p>
      <w:pPr>
        <w:pStyle w:val="Style9"/>
        <w:framePr w:w="3769" w:h="2048" w:wrap="around" w:vAnchor="text" w:hAnchor="margin" w:x="345" w:y="5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  <w:spacing w:val="0"/>
        </w:rPr>
        <w:t xml:space="preserve">ул. М. Горького. 40, г. Курган, 640020 тел. (3522) 46-39-55, факс (3522) 46-39-85 </w:t>
      </w:r>
      <w:r>
        <w:rPr>
          <w:rStyle w:val="CharStyle11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"mailto:to45@fas.gov.ru" </w:instrText>
      </w:r>
      <w:r>
        <w:fldChar w:fldCharType="separate"/>
      </w:r>
      <w:r>
        <w:rPr>
          <w:rStyle w:val="Hyperlink"/>
          <w:spacing w:val="0"/>
        </w:rPr>
        <w:t>to45@fas.gov.ru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17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640000, г.Курган, ул. Коли Мяготина, </w:t>
      </w:r>
      <w:r>
        <w:rPr>
          <w:rStyle w:val="CharStyle17"/>
        </w:rPr>
        <w:t>Д.89А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301" w:line="240" w:lineRule="exact"/>
        <w:ind w:left="0" w:right="0" w:firstLine="0"/>
      </w:pPr>
      <w:r>
        <w:rPr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"mailto:udxb-kurgan@yandex.ru" </w:instrText>
      </w:r>
      <w:r>
        <w:fldChar w:fldCharType="separate"/>
      </w:r>
      <w:r>
        <w:rPr>
          <w:rStyle w:val="Hyperlink"/>
          <w:sz w:val="24"/>
          <w:szCs w:val="24"/>
          <w:w w:val="100"/>
          <w:spacing w:val="0"/>
          <w:position w:val="0"/>
        </w:rPr>
        <w:t>udxb-kurgan@yandex.ru</w:t>
      </w:r>
      <w:r>
        <w:fldChar w:fldCharType="end"/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Общество с ограниченной ответственностью «МОРИС»</w:t>
      </w:r>
      <w:bookmarkEnd w:id="0"/>
    </w:p>
    <w:p>
      <w:pPr>
        <w:pStyle w:val="Style15"/>
        <w:tabs>
          <w:tab w:leader="none" w:pos="2022" w:val="left"/>
          <w:tab w:leader="none" w:pos="3308" w:val="center"/>
          <w:tab w:leader="none" w:pos="426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620028, г. Екатеринбург, ул. Кирова, строение 28, офис 07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ooo.moris69@mail.ru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2"/>
        </w:rPr>
        <w:t>О£О2.£О20</w:t>
      </w:r>
      <w:r>
        <w:rPr>
          <w:rStyle w:val="CharStyle23"/>
          <w:lang w:val="ru-RU" w:eastAsia="ru-RU" w:bidi="ru-RU"/>
        </w:rPr>
        <w:tab/>
      </w:r>
      <w:r>
        <w:rPr>
          <w:rStyle w:val="CharStyle24"/>
        </w:rPr>
        <w:t>№</w:t>
        <w:tab/>
      </w:r>
      <w:r>
        <w:rPr>
          <w:rStyle w:val="CharStyle22"/>
        </w:rPr>
        <w:t>-0£/170€</w:t>
        <w:tab/>
      </w:r>
      <w:r>
        <w:rPr>
          <w:rStyle w:val="CharStyle25"/>
        </w:rPr>
        <w:t>-</w:t>
      </w:r>
      <w:r>
        <w:rPr>
          <w:rStyle w:val="CharStyle26"/>
        </w:rPr>
        <w:t>/&lt;f</w:t>
      </w:r>
    </w:p>
    <w:p>
      <w:pPr>
        <w:pStyle w:val="Style6"/>
        <w:tabs>
          <w:tab w:leader="none" w:pos="6668" w:val="right"/>
          <w:tab w:leader="none" w:pos="7320" w:val="center"/>
          <w:tab w:leader="none" w:pos="943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240" w:right="0" w:firstLine="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от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Государственное</w:t>
        <w:tab/>
        <w:t>казенное</w:t>
        <w:tab/>
        <w:t>учреждение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4540" w:right="3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«Центр закупок и бухгалтерского учета Курганской области»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4540" w:right="9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640003, г. Курган, ул. Р.Зорге, дом 20, офис 1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641" w:lineRule="exact"/>
        <w:ind w:left="4640" w:right="252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"mailto:ugz@kurganobl.ru"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ugz@kurganobl.ru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Решение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02" w:line="317" w:lineRule="exact"/>
        <w:ind w:left="2820" w:right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о нарушении законодательства о контрактной системе в сфере закупок № 05-02/270-2020</w:t>
      </w:r>
    </w:p>
    <w:p>
      <w:pPr>
        <w:pStyle w:val="Style15"/>
        <w:numPr>
          <w:ilvl w:val="0"/>
          <w:numId w:val="1"/>
        </w:numPr>
        <w:tabs>
          <w:tab w:leader="none" w:pos="8508" w:val="left"/>
          <w:tab w:leader="none" w:pos="2116" w:val="left"/>
        </w:tabs>
        <w:widowControl w:val="0"/>
        <w:keepNext w:val="0"/>
        <w:keepLines w:val="0"/>
        <w:shd w:val="clear" w:color="auto" w:fill="auto"/>
        <w:bidi w:val="0"/>
        <w:spacing w:before="0" w:after="310" w:line="240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  <w:tab/>
        <w:t>г. Курган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3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но Курганской области по контролю в сфере закупок на территории Курганской области (далее - Комиссия Курганского У ФАС России)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380" w:firstLine="700"/>
      </w:pPr>
      <w:r>
        <w:rPr>
          <w:rStyle w:val="CharStyle27"/>
        </w:rPr>
        <w:t xml:space="preserve">Заместитель председателя комиссии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Иванова А. В. - и.о. заместителя руководителя управления -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3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Стрижова И.М.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3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Пигалева М.Ю. -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38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представителей заказчика - Муниципального казенного учреждения «Управление дорожного хозяйства и благоустройства города Кургана» (далее - МКУ «Управление дорожного хозяйства и благоустройства города Кургана», Заказчик) Яковлева А.А. (доверенность № 592 от 04.08.2020</w:t>
      </w:r>
    </w:p>
    <w:p>
      <w:pPr>
        <w:pStyle w:val="Style28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г.)&gt;</w:t>
      </w:r>
      <w:bookmarkEnd w:id="1"/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20" w:firstLine="700"/>
      </w:pPr>
      <w:r>
        <w:rPr>
          <w:rStyle w:val="CharStyle30"/>
        </w:rPr>
        <w:t xml:space="preserve">в присутствии представителя Уполномоченного учреждения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Государственного казенного учреждения «Центр закупок и бухгалтерского учета Курганской области» Колдина А.Н. (доверенность №13 от 16.09.2019 г.)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представителей - Общества с ограниченной ответственностью «МОРИС» (далее - ООО «МОРИС», Заявитель) (о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- ЕИС), явку представителя не обеспечил, ходатайство о рассмотрении жалобы в отсутствие представителя не представил),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64" w:line="32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«МОРИС» на действия Заказчика - МКУ «Управление дорожного хозяйства и благоустройства города Кургана» при осуществлении закупки путем проведения электронного аукциона на выполнение работ по установке недостающих и замене существующих автопавильонов на территории города (позиция 2) (извещение № 0843500000220002364)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31"/>
        <w:widowControl w:val="0"/>
        <w:keepNext/>
        <w:keepLines/>
        <w:shd w:val="clear" w:color="auto" w:fill="auto"/>
        <w:bidi w:val="0"/>
        <w:jc w:val="left"/>
        <w:spacing w:before="0" w:after="246" w:line="240" w:lineRule="exact"/>
        <w:ind w:left="412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2"/>
    </w:p>
    <w:p>
      <w:pPr>
        <w:pStyle w:val="Style15"/>
        <w:numPr>
          <w:ilvl w:val="0"/>
          <w:numId w:val="3"/>
        </w:numPr>
        <w:tabs>
          <w:tab w:leader="none" w:pos="2111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в адрес Управления Федеральной антимонопольной службы по Курганской области поступила жалоба ООО «МОРИС» (вх.3641) на действия Заказчика при осуществлении закупки путем проведения электронного аукциона на выполнение работ по установке недостающих и замене существующих автопавильонов на территории города (позиция 2) (извещение № 0843500000220002364).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rStyle w:val="CharStyle27"/>
        </w:rPr>
        <w:t xml:space="preserve">В жалобе Заявитель указал,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что Заказчиком в документации об аукционе неправомерно установлены дополнительные требования в соответствии с Постановлением Правительства РФ от 04.02.2015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- Постановление №99), считает, что данное требование не может быть установлено в связи с тем, что согласно Технического задания выполнение работ связано с установкой недостающих или замене существующих автопавильонов на территории города Кургана.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Просит признать жалобу обоснованной, провести внеплановую проверку, известить заявителя о результатах рассмотрения жалобы.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20" w:right="20" w:firstLine="700"/>
      </w:pPr>
      <w:r>
        <w:rPr>
          <w:rStyle w:val="CharStyle27"/>
        </w:rPr>
        <w:t xml:space="preserve">Представители заказчика и уполномоченного органа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доводами, изложенными Заявителем в жалобе, не согласны по основаниям, изложенным в возражениях, которые приобщены к материалам дела по рассмотрению данной жалобы, и просят признать жалобу необоснованной.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r>
        <w:rPr>
          <w:rStyle w:val="CharStyle33"/>
          <w:b w:val="0"/>
          <w:bCs w:val="0"/>
        </w:rPr>
        <w:t>19.11.2014 г. № 727/14</w:t>
      </w:r>
      <w:r>
        <w:rPr>
          <w:rStyle w:val="CharStyle34"/>
          <w:b w:val="0"/>
          <w:bCs w:val="0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ст.ст. 99, 106 Закона о контрактной системе, Комиссией Курганского УФАС России проведена внеплановая проверка, в результате которой установлено, </w:t>
      </w:r>
      <w:r>
        <w:rPr>
          <w:rStyle w:val="CharStyle34"/>
          <w:b w:val="0"/>
          <w:bCs w:val="0"/>
        </w:rPr>
        <w:t>что 21.07.2020 г. на официальном сайте ЕИС опубликовано извещение на выполнение работ по установке недостающих и замене существующих автопавильонов на территории города Кургана (позиция 2) (извещение № 0843500000220002364 ).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15 944 229 рублей 00 копеек.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является МКУ «Управление дорожного хозяйства и благоустройства города Кургана».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Размещение закупки осуществляет уполномоченное учреждение Государственное казенное учреждение «Центр закупок и бухгалтерского учета Курганской области».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Оценивая довод Заявителя о том, что Заказчиком неправомерно установлены дополнительные требования в соответствии с Постановлением №99 Курганское УФАС России отмечает следующее 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>
      <w:pPr>
        <w:pStyle w:val="Style1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финансовых ресурсов для исполнения контракта;</w:t>
      </w:r>
    </w:p>
    <w:p>
      <w:pPr>
        <w:pStyle w:val="Style1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опыта работы, связанного с предметом контракта, и деловой репутации;</w:t>
      </w:r>
    </w:p>
    <w:p>
      <w:pPr>
        <w:pStyle w:val="Style1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 исполнение указанной нормы Правительством РФ принято Постановление № 99.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пунктом 2(3) Постановления №99 при закупках работ по ремонту, содержанию автомобильных дорог, если начальная (максимальная) цена контракта (цена лота) превышает 5 млн. рублей, Заказчики обязаны устанавливать дополнительные требования о 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 линейного объекта либо одного контракта (договора), заключенного в соответствии с Федеральным законом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 на выполнение работ по ремонту, содержанию автомобильных дорог.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25 аукционной документации данные требования Заказчиком предусмотрены.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подпункту «б» пункта 4 Раздела </w:t>
      </w:r>
      <w:r>
        <w:rPr>
          <w:rStyle w:val="CharStyle27"/>
        </w:rPr>
        <w:t xml:space="preserve">III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Классификации работ по капитальному ремонту, ремонту и содержанию автомобильных дорог, утвержденные Приказом Минтранса России от 16.11.2012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402 «Об утверждении Классификации работ по капитальному ремонту, ремонту и содержанию автомобильных дорог», к работам по ремонту автомобильных дорог относятся в том числе восстановление существующих переходно</w:t>
        <w:softHyphen/>
        <w:t>скоростных полос, остановочных, посадочных площадок и автопавильонов на автобусных остановках, туалетов, площадок для остановки и стоянки автомобилей.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 довод Заявителя признан Комиссией Курганского УФАС России необоснованным.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ходе проведения внеплановой проверки Комиссией Курганского УФАС России нарушений Закона о контрактной системе не установлено.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662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Исследовав предоставленные материалы, руководствуясь ст. ст. 99, 106 Закона о контрактной системе в сфере закупок, руководствуясь административным регламентом по рассмотрению жалоб, утвержденным приказом Федеральной антимонопольной службы России от 19.11.2014 № 727/14, Комиссия Курганского УФАС России,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71" w:line="240" w:lineRule="exact"/>
        <w:ind w:left="4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302" w:line="240" w:lineRule="exact"/>
        <w:ind w:left="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 Признать жалобу ООО «МОРИС» необоснованной.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6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6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6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М.Ю. Пигалева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943" w:left="949" w:right="924" w:bottom="94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4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29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9"/>
    </w:rPr>
  </w:style>
  <w:style w:type="character" w:customStyle="1" w:styleId="CharStyle8">
    <w:name w:val="Основной текст (2) Exact"/>
    <w:basedOn w:val="CharStyle13"/>
    <w:rPr>
      <w:spacing w:val="9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character" w:customStyle="1" w:styleId="CharStyle11">
    <w:name w:val="Основной текст (5) Exact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 (5) Exact"/>
    <w:basedOn w:val="CharStyle10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3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(2) + 13 pt"/>
    <w:basedOn w:val="CharStyle13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Заголовок №2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+ Tahoma,9,5 pt,Курсив"/>
    <w:basedOn w:val="CharStyle16"/>
    <w:rPr>
      <w:lang w:val="ru-RU" w:eastAsia="ru-RU" w:bidi="ru-RU"/>
      <w:i/>
      <w:iCs/>
      <w:u w:val="single"/>
      <w:sz w:val="19"/>
      <w:szCs w:val="19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23">
    <w:name w:val="Основной текст + Tahoma,9,5 pt"/>
    <w:basedOn w:val="CharStyle16"/>
    <w:rPr>
      <w:lang w:val="1024"/>
      <w:sz w:val="19"/>
      <w:szCs w:val="19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24">
    <w:name w:val="Основной текст + Tahoma,9,5 pt"/>
    <w:basedOn w:val="CharStyle16"/>
    <w:rPr>
      <w:lang w:val="ru-RU" w:eastAsia="ru-RU" w:bidi="ru-RU"/>
      <w:sz w:val="19"/>
      <w:szCs w:val="19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25">
    <w:name w:val="Основной текст + Tahoma,9,5 pt,Курсив,Интервал -1 pt"/>
    <w:basedOn w:val="CharStyle16"/>
    <w:rPr>
      <w:lang w:val="en-US" w:eastAsia="en-US" w:bidi="en-US"/>
      <w:i/>
      <w:iCs/>
      <w:u w:val="single"/>
      <w:sz w:val="19"/>
      <w:szCs w:val="19"/>
      <w:rFonts w:ascii="Tahoma" w:eastAsia="Tahoma" w:hAnsi="Tahoma" w:cs="Tahoma"/>
      <w:w w:val="100"/>
      <w:spacing w:val="-20"/>
      <w:color w:val="000000"/>
      <w:position w:val="0"/>
    </w:rPr>
  </w:style>
  <w:style w:type="character" w:customStyle="1" w:styleId="CharStyle26">
    <w:name w:val="Основной текст + Tahoma,9,5 pt,Курсив,Интервал -1 pt"/>
    <w:basedOn w:val="CharStyle16"/>
    <w:rPr>
      <w:lang w:val="en-US" w:eastAsia="en-US" w:bidi="en-US"/>
      <w:i/>
      <w:iCs/>
      <w:sz w:val="19"/>
      <w:szCs w:val="19"/>
      <w:rFonts w:ascii="Tahoma" w:eastAsia="Tahoma" w:hAnsi="Tahoma" w:cs="Tahoma"/>
      <w:w w:val="100"/>
      <w:spacing w:val="-20"/>
      <w:color w:val="000000"/>
      <w:position w:val="0"/>
    </w:rPr>
  </w:style>
  <w:style w:type="character" w:customStyle="1" w:styleId="CharStyle27">
    <w:name w:val="Основной текст + Полужирный"/>
    <w:basedOn w:val="CharStyle1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0">
    <w:name w:val="Основной текст + 13 pt"/>
    <w:basedOn w:val="CharStyle16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32">
    <w:name w:val="Заголовок №3_"/>
    <w:basedOn w:val="DefaultParagraphFont"/>
    <w:link w:val="Style3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3">
    <w:name w:val="Основной текст (2) + Не полужирный"/>
    <w:basedOn w:val="CharStyle13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(2) + Не полужирный"/>
    <w:basedOn w:val="CharStyle13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6">
    <w:name w:val="Основной текст (6)_"/>
    <w:basedOn w:val="DefaultParagraphFont"/>
    <w:link w:val="Style35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center"/>
      <w:spacing w:after="180" w:line="23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paragraph" w:customStyle="1" w:styleId="Style6">
    <w:name w:val="Основной текст (2)"/>
    <w:basedOn w:val="Normal"/>
    <w:link w:val="CharStyle13"/>
    <w:pPr>
      <w:widowControl w:val="0"/>
      <w:shd w:val="clear" w:color="auto" w:fill="FFFFFF"/>
      <w:spacing w:line="338" w:lineRule="exact"/>
      <w:ind w:hanging="174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before="6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jc w:val="both"/>
      <w:spacing w:line="338" w:lineRule="exact"/>
      <w:ind w:hanging="1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spacing w:after="42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jc w:val="both"/>
      <w:outlineLvl w:val="1"/>
      <w:spacing w:before="420" w:line="32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1">
    <w:name w:val="Заголовок №3"/>
    <w:basedOn w:val="Normal"/>
    <w:link w:val="CharStyle32"/>
    <w:pPr>
      <w:widowControl w:val="0"/>
      <w:shd w:val="clear" w:color="auto" w:fill="FFFFFF"/>
      <w:outlineLvl w:val="2"/>
      <w:spacing w:before="30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FFFFFF"/>
      <w:spacing w:before="420" w:after="180" w:line="313" w:lineRule="exact"/>
      <w:ind w:firstLine="72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