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57" w:after="214"/>
        <w:ind w:left="0" w:right="52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17"/>
        <w:ind w:left="0" w:right="520" w:firstLine="0"/>
      </w:pPr>
      <w:r>
        <w:rPr>
          <w:rStyle w:val="CharStyle7"/>
          <w:b w:val="0"/>
          <w:bCs w:val="0"/>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p>
    <w:p>
      <w:pPr>
        <w:pStyle w:val="Style8"/>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10"/>
        <w:widowControl w:val="0"/>
        <w:keepNext/>
        <w:keepLines/>
        <w:shd w:val="clear" w:color="auto" w:fill="auto"/>
        <w:bidi w:val="0"/>
        <w:jc w:val="left"/>
        <w:spacing w:before="0" w:after="120"/>
        <w:ind w:left="20" w:right="20" w:firstLine="0"/>
      </w:pPr>
      <w:bookmarkStart w:id="0" w:name="bookmark0"/>
      <w:r>
        <w:rPr>
          <w:lang w:val="en-US" w:eastAsia="en-US" w:bidi="en-US"/>
          <w:sz w:val="24"/>
          <w:szCs w:val="24"/>
          <w:w w:val="100"/>
          <w:spacing w:val="0"/>
          <w:color w:val="000000"/>
          <w:position w:val="0"/>
        </w:rPr>
        <w:t xml:space="preserve">e-mail: </w:t>
      </w:r>
      <w:r>
        <w:fldChar w:fldCharType="begin"/>
      </w:r>
      <w:r>
        <w:rPr>
          <w:rStyle w:val="CharStyle12"/>
        </w:rPr>
        <w:instrText> HYPERLINK "mailto:to35@fas.gov.ru" </w:instrText>
      </w:r>
      <w:r>
        <w:fldChar w:fldCharType="separate"/>
      </w:r>
      <w:r>
        <w:rPr>
          <w:rStyle w:val="Hyperlink"/>
        </w:rPr>
        <w:t>to35@fas.gov.ru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bookmarkEnd w:id="0"/>
      <w:r>
        <w:fldChar w:fldCharType="end"/>
      </w:r>
    </w:p>
    <w:p>
      <w:pPr>
        <w:pStyle w:val="Style8"/>
        <w:numPr>
          <w:ilvl w:val="0"/>
          <w:numId w:val="1"/>
        </w:numPr>
        <w:tabs>
          <w:tab w:leader="none" w:pos="1358" w:val="left"/>
        </w:tabs>
        <w:widowControl w:val="0"/>
        <w:keepNext w:val="0"/>
        <w:keepLines w:val="0"/>
        <w:shd w:val="clear" w:color="auto" w:fill="auto"/>
        <w:bidi w:val="0"/>
        <w:spacing w:before="0" w:after="0" w:line="320" w:lineRule="exact"/>
        <w:ind w:left="20" w:right="0" w:firstLine="0"/>
      </w:pPr>
      <w:r>
        <w:rPr>
          <w:lang w:val="ru-RU" w:eastAsia="ru-RU" w:bidi="ru-RU"/>
          <w:sz w:val="24"/>
          <w:szCs w:val="24"/>
          <w:w w:val="100"/>
          <w:spacing w:val="0"/>
          <w:color w:val="000000"/>
          <w:position w:val="0"/>
        </w:rPr>
        <w:t xml:space="preserve">№ </w:t>
      </w:r>
      <w:r>
        <w:rPr>
          <w:rStyle w:val="CharStyle13"/>
        </w:rPr>
        <w:t>39АЛ,</w:t>
      </w:r>
    </w:p>
    <w:p>
      <w:pPr>
        <w:pStyle w:val="Style5"/>
        <w:widowControl w:val="0"/>
        <w:keepNext w:val="0"/>
        <w:keepLines w:val="0"/>
        <w:shd w:val="clear" w:color="auto" w:fill="auto"/>
        <w:bidi w:val="0"/>
        <w:jc w:val="left"/>
        <w:spacing w:before="0" w:after="0"/>
        <w:ind w:left="4400" w:right="0" w:firstLine="0"/>
      </w:pPr>
      <w:r>
        <w:rPr>
          <w:lang w:val="ru-RU" w:eastAsia="ru-RU" w:bidi="ru-RU"/>
          <w:sz w:val="24"/>
          <w:szCs w:val="24"/>
          <w:w w:val="100"/>
          <w:spacing w:val="0"/>
          <w:color w:val="000000"/>
          <w:position w:val="0"/>
        </w:rPr>
        <w:t>Заявитель:</w:t>
      </w:r>
    </w:p>
    <w:p>
      <w:pPr>
        <w:pStyle w:val="Style8"/>
        <w:widowControl w:val="0"/>
        <w:keepNext w:val="0"/>
        <w:keepLines w:val="0"/>
        <w:shd w:val="clear" w:color="auto" w:fill="auto"/>
        <w:bidi w:val="0"/>
        <w:jc w:val="left"/>
        <w:spacing w:before="0" w:after="0" w:line="292" w:lineRule="exact"/>
        <w:ind w:left="4400" w:right="340" w:firstLine="0"/>
      </w:pPr>
      <w:r>
        <w:rPr>
          <w:lang w:val="ru-RU" w:eastAsia="ru-RU" w:bidi="ru-RU"/>
          <w:sz w:val="24"/>
          <w:szCs w:val="24"/>
          <w:w w:val="100"/>
          <w:spacing w:val="0"/>
          <w:color w:val="000000"/>
          <w:position w:val="0"/>
        </w:rPr>
        <w:t>ООО «Медико-Производственная Компания «Елец»</w:t>
      </w:r>
    </w:p>
    <w:p>
      <w:pPr>
        <w:pStyle w:val="Style8"/>
        <w:widowControl w:val="0"/>
        <w:keepNext w:val="0"/>
        <w:keepLines w:val="0"/>
        <w:shd w:val="clear" w:color="auto" w:fill="auto"/>
        <w:bidi w:val="0"/>
        <w:jc w:val="left"/>
        <w:spacing w:before="0" w:after="237" w:line="292" w:lineRule="exact"/>
        <w:ind w:left="4400" w:right="340" w:firstLine="0"/>
      </w:pPr>
      <w:r>
        <w:rPr>
          <w:lang w:val="ru-RU" w:eastAsia="ru-RU" w:bidi="ru-RU"/>
          <w:sz w:val="24"/>
          <w:szCs w:val="24"/>
          <w:w w:val="100"/>
          <w:spacing w:val="0"/>
          <w:color w:val="000000"/>
          <w:position w:val="0"/>
        </w:rPr>
        <w:t xml:space="preserve">399770, Липецкая обл., г. Елец, пер. Кирпичный, д. 27 </w:t>
      </w:r>
      <w:r>
        <w:fldChar w:fldCharType="begin"/>
      </w:r>
      <w:r>
        <w:rPr>
          <w:color w:val="000000"/>
        </w:rPr>
        <w:instrText> HYPERLINK "mailto:mpk.marketing@mail.ru" </w:instrText>
      </w:r>
      <w:r>
        <w:fldChar w:fldCharType="separate"/>
      </w:r>
      <w:r>
        <w:rPr>
          <w:rStyle w:val="Hyperlink"/>
          <w:lang w:val="en-US" w:eastAsia="en-US" w:bidi="en-US"/>
          <w:sz w:val="24"/>
          <w:szCs w:val="24"/>
          <w:w w:val="100"/>
          <w:spacing w:val="0"/>
          <w:position w:val="0"/>
        </w:rPr>
        <w:t>mpk.marketing@mail.ru</w:t>
      </w:r>
      <w:r>
        <w:fldChar w:fldCharType="end"/>
      </w:r>
    </w:p>
    <w:p>
      <w:pPr>
        <w:pStyle w:val="Style5"/>
        <w:widowControl w:val="0"/>
        <w:keepNext w:val="0"/>
        <w:keepLines w:val="0"/>
        <w:shd w:val="clear" w:color="auto" w:fill="auto"/>
        <w:bidi w:val="0"/>
        <w:jc w:val="left"/>
        <w:spacing w:before="0" w:after="0" w:line="295" w:lineRule="exact"/>
        <w:ind w:left="4400" w:right="0" w:firstLine="0"/>
      </w:pPr>
      <w:r>
        <w:rPr>
          <w:lang w:val="ru-RU" w:eastAsia="ru-RU" w:bidi="ru-RU"/>
          <w:sz w:val="24"/>
          <w:szCs w:val="24"/>
          <w:w w:val="100"/>
          <w:spacing w:val="0"/>
          <w:color w:val="000000"/>
          <w:position w:val="0"/>
        </w:rPr>
        <w:t>Заказчик:</w:t>
      </w:r>
    </w:p>
    <w:p>
      <w:pPr>
        <w:pStyle w:val="Style8"/>
        <w:widowControl w:val="0"/>
        <w:keepNext w:val="0"/>
        <w:keepLines w:val="0"/>
        <w:shd w:val="clear" w:color="auto" w:fill="auto"/>
        <w:bidi w:val="0"/>
        <w:jc w:val="left"/>
        <w:spacing w:before="0" w:after="0" w:line="295" w:lineRule="exact"/>
        <w:ind w:left="4400" w:right="0" w:firstLine="0"/>
      </w:pPr>
      <w:r>
        <w:rPr>
          <w:lang w:val="ru-RU" w:eastAsia="ru-RU" w:bidi="ru-RU"/>
          <w:sz w:val="24"/>
          <w:szCs w:val="24"/>
          <w:w w:val="100"/>
          <w:spacing w:val="0"/>
          <w:color w:val="000000"/>
          <w:position w:val="0"/>
        </w:rPr>
        <w:t>БУЗ ВО «Тотемская ЦРБ»</w:t>
      </w:r>
    </w:p>
    <w:p>
      <w:pPr>
        <w:pStyle w:val="Style8"/>
        <w:widowControl w:val="0"/>
        <w:keepNext w:val="0"/>
        <w:keepLines w:val="0"/>
        <w:shd w:val="clear" w:color="auto" w:fill="auto"/>
        <w:bidi w:val="0"/>
        <w:jc w:val="left"/>
        <w:spacing w:before="0" w:after="0" w:line="295" w:lineRule="exact"/>
        <w:ind w:left="4400" w:right="0" w:firstLine="0"/>
      </w:pPr>
      <w:r>
        <w:rPr>
          <w:lang w:val="ru-RU" w:eastAsia="ru-RU" w:bidi="ru-RU"/>
          <w:sz w:val="24"/>
          <w:szCs w:val="24"/>
          <w:w w:val="100"/>
          <w:spacing w:val="0"/>
          <w:color w:val="000000"/>
          <w:position w:val="0"/>
        </w:rPr>
        <w:t>161300, Вологодская обл., г. Тотьма,</w:t>
      </w:r>
    </w:p>
    <w:p>
      <w:pPr>
        <w:pStyle w:val="Style8"/>
        <w:widowControl w:val="0"/>
        <w:keepNext w:val="0"/>
        <w:keepLines w:val="0"/>
        <w:shd w:val="clear" w:color="auto" w:fill="auto"/>
        <w:bidi w:val="0"/>
        <w:jc w:val="left"/>
        <w:spacing w:before="0" w:after="0" w:line="295" w:lineRule="exact"/>
        <w:ind w:left="4400" w:right="0" w:firstLine="0"/>
      </w:pPr>
      <w:r>
        <w:rPr>
          <w:lang w:val="ru-RU" w:eastAsia="ru-RU" w:bidi="ru-RU"/>
          <w:sz w:val="24"/>
          <w:szCs w:val="24"/>
          <w:w w:val="100"/>
          <w:spacing w:val="0"/>
          <w:color w:val="000000"/>
          <w:position w:val="0"/>
        </w:rPr>
        <w:t>ул. Кирова, д. 53</w:t>
      </w:r>
    </w:p>
    <w:p>
      <w:pPr>
        <w:pStyle w:val="Style8"/>
        <w:widowControl w:val="0"/>
        <w:keepNext w:val="0"/>
        <w:keepLines w:val="0"/>
        <w:shd w:val="clear" w:color="auto" w:fill="auto"/>
        <w:bidi w:val="0"/>
        <w:jc w:val="left"/>
        <w:spacing w:before="0" w:after="240" w:line="295" w:lineRule="exact"/>
        <w:ind w:left="4400" w:right="0" w:firstLine="0"/>
      </w:pPr>
      <w:r>
        <w:fldChar w:fldCharType="begin"/>
      </w:r>
      <w:r>
        <w:rPr>
          <w:color w:val="000000"/>
        </w:rPr>
        <w:instrText> HYPERLINK "mailto:lpul93@mail.ru" </w:instrText>
      </w:r>
      <w:r>
        <w:fldChar w:fldCharType="separate"/>
      </w:r>
      <w:r>
        <w:rPr>
          <w:rStyle w:val="Hyperlink"/>
          <w:lang w:val="en-US" w:eastAsia="en-US" w:bidi="en-US"/>
          <w:sz w:val="24"/>
          <w:szCs w:val="24"/>
          <w:w w:val="100"/>
          <w:spacing w:val="0"/>
          <w:position w:val="0"/>
        </w:rPr>
        <w:t>lpul93@mail.ru</w:t>
      </w:r>
      <w:r>
        <w:fldChar w:fldCharType="end"/>
      </w:r>
    </w:p>
    <w:p>
      <w:pPr>
        <w:pStyle w:val="Style5"/>
        <w:widowControl w:val="0"/>
        <w:keepNext w:val="0"/>
        <w:keepLines w:val="0"/>
        <w:shd w:val="clear" w:color="auto" w:fill="auto"/>
        <w:bidi w:val="0"/>
        <w:jc w:val="left"/>
        <w:spacing w:before="0" w:after="0" w:line="295" w:lineRule="exact"/>
        <w:ind w:left="4400" w:right="0" w:firstLine="0"/>
      </w:pPr>
      <w:r>
        <w:rPr>
          <w:lang w:val="ru-RU" w:eastAsia="ru-RU" w:bidi="ru-RU"/>
          <w:sz w:val="24"/>
          <w:szCs w:val="24"/>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0" w:line="295" w:lineRule="exact"/>
        <w:ind w:left="4400" w:right="0" w:firstLine="0"/>
      </w:pPr>
      <w:r>
        <w:rPr>
          <w:lang w:val="ru-RU" w:eastAsia="ru-RU" w:bidi="ru-RU"/>
          <w:sz w:val="24"/>
          <w:szCs w:val="24"/>
          <w:w w:val="100"/>
          <w:spacing w:val="0"/>
          <w:color w:val="000000"/>
          <w:position w:val="0"/>
        </w:rPr>
        <w:t>РТС-тендер</w:t>
      </w:r>
    </w:p>
    <w:p>
      <w:pPr>
        <w:pStyle w:val="Style8"/>
        <w:widowControl w:val="0"/>
        <w:keepNext w:val="0"/>
        <w:keepLines w:val="0"/>
        <w:shd w:val="clear" w:color="auto" w:fill="auto"/>
        <w:bidi w:val="0"/>
        <w:jc w:val="left"/>
        <w:spacing w:before="0" w:after="524" w:line="295" w:lineRule="exact"/>
        <w:ind w:left="4400" w:right="0" w:firstLine="0"/>
      </w:pPr>
      <w:r>
        <w:fldChar w:fldCharType="begin"/>
      </w:r>
      <w:r>
        <w:rPr>
          <w:color w:val="000000"/>
        </w:rPr>
        <w:instrText> HYPERLINK "mailto:info@rts-tender.ru" </w:instrText>
      </w:r>
      <w:r>
        <w:fldChar w:fldCharType="separate"/>
      </w:r>
      <w:r>
        <w:rPr>
          <w:rStyle w:val="Hyperlink"/>
          <w:lang w:val="en-US" w:eastAsia="en-US" w:bidi="en-US"/>
          <w:sz w:val="24"/>
          <w:szCs w:val="24"/>
          <w:w w:val="100"/>
          <w:spacing w:val="0"/>
          <w:position w:val="0"/>
        </w:rPr>
        <w:t>info@rts-tender.ru</w:t>
      </w:r>
      <w:r>
        <w:fldChar w:fldCharType="end"/>
      </w:r>
    </w:p>
    <w:p>
      <w:pPr>
        <w:pStyle w:val="Style5"/>
        <w:widowControl w:val="0"/>
        <w:keepNext w:val="0"/>
        <w:keepLines w:val="0"/>
        <w:shd w:val="clear" w:color="auto" w:fill="auto"/>
        <w:bidi w:val="0"/>
        <w:spacing w:before="0" w:after="60" w:line="240" w:lineRule="exact"/>
        <w:ind w:left="0" w:right="520" w:firstLine="0"/>
      </w:pPr>
      <w:r>
        <w:rPr>
          <w:lang w:val="ru-RU" w:eastAsia="ru-RU" w:bidi="ru-RU"/>
          <w:sz w:val="24"/>
          <w:szCs w:val="24"/>
          <w:w w:val="100"/>
          <w:spacing w:val="0"/>
          <w:color w:val="000000"/>
          <w:position w:val="0"/>
        </w:rPr>
        <w:t>РЕШЕНИЕ № 035/06/14-466/2020</w:t>
      </w:r>
    </w:p>
    <w:p>
      <w:pPr>
        <w:pStyle w:val="Style8"/>
        <w:tabs>
          <w:tab w:leader="none" w:pos="8470" w:val="left"/>
        </w:tabs>
        <w:widowControl w:val="0"/>
        <w:keepNext w:val="0"/>
        <w:keepLines w:val="0"/>
        <w:shd w:val="clear" w:color="auto" w:fill="auto"/>
        <w:bidi w:val="0"/>
        <w:spacing w:before="0" w:after="262" w:line="240" w:lineRule="exact"/>
        <w:ind w:left="320" w:right="0" w:firstLine="0"/>
      </w:pPr>
      <w:r>
        <w:rPr>
          <w:lang w:val="ru-RU" w:eastAsia="ru-RU" w:bidi="ru-RU"/>
          <w:sz w:val="24"/>
          <w:szCs w:val="24"/>
          <w:w w:val="100"/>
          <w:spacing w:val="0"/>
          <w:color w:val="000000"/>
          <w:position w:val="0"/>
        </w:rPr>
        <w:t>«05» августа 2020 г.</w:t>
        <w:tab/>
        <w:t>г. Вологда</w:t>
      </w:r>
    </w:p>
    <w:p>
      <w:pPr>
        <w:pStyle w:val="Style8"/>
        <w:widowControl w:val="0"/>
        <w:keepNext w:val="0"/>
        <w:keepLines w:val="0"/>
        <w:shd w:val="clear" w:color="auto" w:fill="auto"/>
        <w:bidi w:val="0"/>
        <w:spacing w:before="0" w:after="0" w:line="288" w:lineRule="exact"/>
        <w:ind w:left="320" w:right="20" w:firstLine="700"/>
      </w:pPr>
      <w:r>
        <w:rPr>
          <w:lang w:val="ru-RU" w:eastAsia="ru-RU" w:bidi="ru-RU"/>
          <w:sz w:val="24"/>
          <w:szCs w:val="24"/>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 ФАС) в составе:</w:t>
      </w:r>
    </w:p>
    <w:p>
      <w:pPr>
        <w:pStyle w:val="Style8"/>
        <w:widowControl w:val="0"/>
        <w:keepNext w:val="0"/>
        <w:keepLines w:val="0"/>
        <w:shd w:val="clear" w:color="auto" w:fill="auto"/>
        <w:bidi w:val="0"/>
        <w:spacing w:before="0" w:after="0" w:line="292" w:lineRule="exact"/>
        <w:ind w:left="320" w:right="20" w:firstLine="700"/>
      </w:pPr>
      <w:r>
        <w:rPr>
          <w:lang w:val="ru-RU" w:eastAsia="ru-RU" w:bidi="ru-RU"/>
          <w:sz w:val="24"/>
          <w:szCs w:val="24"/>
          <w:w w:val="100"/>
          <w:spacing w:val="0"/>
          <w:color w:val="000000"/>
          <w:position w:val="0"/>
        </w:rPr>
        <w:t>Сучков О.Н. - председатель комиссии, временно исполняющий обязанности заместителя руководителя Управления Федеральной антимонопольной службы по Вологодской области;</w:t>
      </w:r>
    </w:p>
    <w:p>
      <w:pPr>
        <w:pStyle w:val="Style8"/>
        <w:widowControl w:val="0"/>
        <w:keepNext w:val="0"/>
        <w:keepLines w:val="0"/>
        <w:shd w:val="clear" w:color="auto" w:fill="auto"/>
        <w:bidi w:val="0"/>
        <w:spacing w:before="0" w:after="0" w:line="295" w:lineRule="exact"/>
        <w:ind w:left="320" w:right="20" w:firstLine="700"/>
      </w:pPr>
      <w:r>
        <w:rPr>
          <w:lang w:val="ru-RU" w:eastAsia="ru-RU" w:bidi="ru-RU"/>
          <w:sz w:val="24"/>
          <w:szCs w:val="24"/>
          <w:w w:val="100"/>
          <w:spacing w:val="0"/>
          <w:color w:val="000000"/>
          <w:position w:val="0"/>
        </w:rPr>
        <w:t>Предтеченская Е.Н. - член комиссии, старший государственный инспектор Управления Федеральной антимонопольной службы по Вологодской области,</w:t>
      </w:r>
    </w:p>
    <w:p>
      <w:pPr>
        <w:pStyle w:val="Style8"/>
        <w:widowControl w:val="0"/>
        <w:keepNext w:val="0"/>
        <w:keepLines w:val="0"/>
        <w:shd w:val="clear" w:color="auto" w:fill="auto"/>
        <w:bidi w:val="0"/>
        <w:spacing w:before="0" w:after="0" w:line="295" w:lineRule="exact"/>
        <w:ind w:left="320" w:right="20" w:firstLine="700"/>
      </w:pPr>
      <w:r>
        <w:rPr>
          <w:lang w:val="ru-RU" w:eastAsia="ru-RU" w:bidi="ru-RU"/>
          <w:sz w:val="24"/>
          <w:szCs w:val="24"/>
          <w:w w:val="100"/>
          <w:spacing w:val="0"/>
          <w:color w:val="000000"/>
          <w:position w:val="0"/>
        </w:rPr>
        <w:t>Кузнецова Ю.Н. - член комиссии, специалист-эксперт Управления Федеральной антимонопольной службы по Вологодской области;</w:t>
      </w:r>
    </w:p>
    <w:p>
      <w:pPr>
        <w:pStyle w:val="Style10"/>
        <w:widowControl w:val="0"/>
        <w:keepNext/>
        <w:keepLines/>
        <w:shd w:val="clear" w:color="auto" w:fill="auto"/>
        <w:bidi w:val="0"/>
        <w:jc w:val="both"/>
        <w:spacing w:before="0" w:after="0" w:line="295" w:lineRule="exact"/>
        <w:ind w:left="320" w:right="20" w:firstLine="700"/>
      </w:pPr>
      <w:bookmarkStart w:id="1" w:name="bookmark1"/>
      <w:r>
        <w:rPr>
          <w:lang w:val="ru-RU" w:eastAsia="ru-RU" w:bidi="ru-RU"/>
          <w:sz w:val="24"/>
          <w:szCs w:val="24"/>
          <w:w w:val="100"/>
          <w:spacing w:val="0"/>
          <w:color w:val="000000"/>
          <w:position w:val="0"/>
        </w:rPr>
        <w:t>рассмотрев жалобу ООО «Медико-Производственная Компания «Елец» (далее - Заявитель) на положения извещения при проведении запроса котировок</w:t>
      </w:r>
      <w:bookmarkEnd w:id="1"/>
    </w:p>
    <w:p>
      <w:pPr>
        <w:pStyle w:val="Style8"/>
        <w:widowControl w:val="0"/>
        <w:keepNext w:val="0"/>
        <w:keepLines w:val="0"/>
        <w:shd w:val="clear" w:color="auto" w:fill="auto"/>
        <w:bidi w:val="0"/>
        <w:jc w:val="left"/>
        <w:spacing w:before="0" w:after="0" w:line="288" w:lineRule="exact"/>
        <w:ind w:left="300" w:right="580" w:firstLine="0"/>
      </w:pPr>
      <w:r>
        <w:rPr>
          <w:lang w:val="ru-RU" w:eastAsia="ru-RU" w:bidi="ru-RU"/>
          <w:sz w:val="24"/>
          <w:szCs w:val="24"/>
          <w:w w:val="100"/>
          <w:spacing w:val="0"/>
          <w:color w:val="000000"/>
          <w:position w:val="0"/>
        </w:rPr>
        <w:t>электронной форме на поставку расходных материалов (извещение № 0330300061520000031) (далее - запрос котировок), в отсутствие представителей: от Заказчика (ходатайство),</w:t>
      </w:r>
    </w:p>
    <w:p>
      <w:pPr>
        <w:pStyle w:val="Style8"/>
        <w:widowControl w:val="0"/>
        <w:keepNext w:val="0"/>
        <w:keepLines w:val="0"/>
        <w:shd w:val="clear" w:color="auto" w:fill="auto"/>
        <w:bidi w:val="0"/>
        <w:jc w:val="left"/>
        <w:spacing w:before="0" w:after="0" w:line="292" w:lineRule="exact"/>
        <w:ind w:left="300" w:right="580" w:firstLine="720"/>
      </w:pPr>
      <w:r>
        <w:rPr>
          <w:lang w:val="ru-RU" w:eastAsia="ru-RU" w:bidi="ru-RU"/>
          <w:sz w:val="24"/>
          <w:szCs w:val="24"/>
          <w:w w:val="100"/>
          <w:spacing w:val="0"/>
          <w:color w:val="000000"/>
          <w:position w:val="0"/>
        </w:rPr>
        <w:t>от Заявителя (уведомлен надлежащим образом о месте и времени рассмотрения),</w:t>
      </w:r>
    </w:p>
    <w:p>
      <w:pPr>
        <w:pStyle w:val="Style5"/>
        <w:widowControl w:val="0"/>
        <w:keepNext w:val="0"/>
        <w:keepLines w:val="0"/>
        <w:shd w:val="clear" w:color="auto" w:fill="auto"/>
        <w:bidi w:val="0"/>
        <w:jc w:val="left"/>
        <w:spacing w:before="0" w:after="207" w:line="240" w:lineRule="exact"/>
        <w:ind w:left="4340" w:right="0" w:firstLine="0"/>
      </w:pPr>
      <w:bookmarkStart w:id="2" w:name="bookmark2"/>
      <w:r>
        <w:rPr>
          <w:lang w:val="ru-RU" w:eastAsia="ru-RU" w:bidi="ru-RU"/>
          <w:sz w:val="24"/>
          <w:szCs w:val="24"/>
          <w:w w:val="100"/>
          <w:spacing w:val="0"/>
          <w:color w:val="000000"/>
          <w:position w:val="0"/>
        </w:rPr>
        <w:t>УСТАНОВИЛА:</w:t>
      </w:r>
      <w:bookmarkEnd w:id="2"/>
    </w:p>
    <w:p>
      <w:pPr>
        <w:pStyle w:val="Style8"/>
        <w:numPr>
          <w:ilvl w:val="0"/>
          <w:numId w:val="3"/>
        </w:numPr>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 xml:space="preserve"> в Управление Федеральной антимонопольной службы по Вологодской области поступила жалоба от Заявителя на положения извещения при проведении запроса котировок, противоречащие Федеральному закону от 05.04.2013 о контрактной системе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Жалоба Заявителя подана в надлежащий срок, а также соответствует требованиям, предусмотренным ст. 105 Закона о контрактной системе.</w:t>
      </w: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По мнению Заявителя, Заказчиком неправомерно в аукционной документации не установлены ограниения на допуск товаров, происходящих из иностранных государств, согласно Постановлению Правительства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w:t>
      </w: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Заказчик представил возражения на жалобу, согласно которым признает обоснованность доводов Заявителя и указывает, что ограничения на допуск товаров не установлены в результате технической ошибки.</w:t>
      </w: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Комиссия У ФАС, рассмотрев представленные материалы, пришла к следующему выводу.</w:t>
      </w:r>
    </w:p>
    <w:p>
      <w:pPr>
        <w:pStyle w:val="Style8"/>
        <w:numPr>
          <w:ilvl w:val="0"/>
          <w:numId w:val="5"/>
        </w:numPr>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 xml:space="preserve"> в Единой информационной системе в сфере закупок (далее - ЕИС) размещено извещение № 0330300061520000031 о проведении запроса котировок.</w:t>
      </w: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Согласно пункту 10 статьи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w:t>
      </w: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8"/>
        <w:widowControl w:val="0"/>
        <w:keepNext w:val="0"/>
        <w:keepLines w:val="0"/>
        <w:shd w:val="clear" w:color="auto" w:fill="auto"/>
        <w:bidi w:val="0"/>
        <w:spacing w:before="0" w:after="0" w:line="295" w:lineRule="exact"/>
        <w:ind w:left="20" w:right="20" w:firstLine="420"/>
        <w:sectPr>
          <w:footnotePr>
            <w:pos w:val="pageBottom"/>
            <w:numFmt w:val="decimal"/>
            <w:numRestart w:val="continuous"/>
          </w:footnotePr>
          <w:type w:val="continuous"/>
          <w:pgSz w:w="11906" w:h="16838"/>
          <w:pgMar w:top="1932" w:left="474" w:right="474" w:bottom="762" w:header="0" w:footer="3" w:gutter="769"/>
          <w:rtlGutter/>
          <w:cols w:space="720"/>
          <w:noEndnote/>
          <w:docGrid w:linePitch="360"/>
        </w:sectPr>
      </w:pPr>
      <w:r>
        <w:rPr>
          <w:lang w:val="ru-RU" w:eastAsia="ru-RU" w:bidi="ru-RU"/>
          <w:sz w:val="24"/>
          <w:szCs w:val="24"/>
          <w:w w:val="100"/>
          <w:spacing w:val="0"/>
          <w:color w:val="000000"/>
          <w:position w:val="0"/>
        </w:rPr>
        <w:t>Частью 3 статьи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w:t>
      </w:r>
    </w:p>
    <w:p>
      <w:pPr>
        <w:pStyle w:val="Style8"/>
        <w:widowControl w:val="0"/>
        <w:keepNext w:val="0"/>
        <w:keepLines w:val="0"/>
        <w:shd w:val="clear" w:color="auto" w:fill="auto"/>
        <w:bidi w:val="0"/>
        <w:spacing w:before="0" w:after="0" w:line="295" w:lineRule="exact"/>
        <w:ind w:left="700" w:right="360" w:firstLine="0"/>
      </w:pPr>
      <w:r>
        <w:rPr>
          <w:lang w:val="ru-RU" w:eastAsia="ru-RU" w:bidi="ru-RU"/>
          <w:sz w:val="24"/>
          <w:szCs w:val="24"/>
          <w:w w:val="100"/>
          <w:spacing w:val="0"/>
          <w:color w:val="000000"/>
          <w:position w:val="0"/>
        </w:rPr>
        <w:t>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8"/>
        <w:widowControl w:val="0"/>
        <w:keepNext w:val="0"/>
        <w:keepLines w:val="0"/>
        <w:shd w:val="clear" w:color="auto" w:fill="auto"/>
        <w:bidi w:val="0"/>
        <w:spacing w:before="0" w:after="0" w:line="295" w:lineRule="exact"/>
        <w:ind w:left="700" w:right="0" w:firstLine="440"/>
      </w:pPr>
      <w:r>
        <w:rPr>
          <w:lang w:val="ru-RU" w:eastAsia="ru-RU" w:bidi="ru-RU"/>
          <w:sz w:val="24"/>
          <w:szCs w:val="24"/>
          <w:w w:val="100"/>
          <w:spacing w:val="0"/>
          <w:color w:val="000000"/>
          <w:position w:val="0"/>
        </w:rPr>
        <w:t>Пунктом 1 Постановление 102 утверждены:</w:t>
      </w:r>
    </w:p>
    <w:p>
      <w:pPr>
        <w:pStyle w:val="Style8"/>
        <w:numPr>
          <w:ilvl w:val="0"/>
          <w:numId w:val="7"/>
        </w:numPr>
        <w:widowControl w:val="0"/>
        <w:keepNext w:val="0"/>
        <w:keepLines w:val="0"/>
        <w:shd w:val="clear" w:color="auto" w:fill="auto"/>
        <w:bidi w:val="0"/>
        <w:spacing w:before="0" w:after="0" w:line="295" w:lineRule="exact"/>
        <w:ind w:left="700" w:right="360" w:firstLine="440"/>
      </w:pPr>
      <w:r>
        <w:rPr>
          <w:lang w:val="ru-RU" w:eastAsia="ru-RU" w:bidi="ru-RU"/>
          <w:sz w:val="24"/>
          <w:szCs w:val="24"/>
          <w:w w:val="100"/>
          <w:spacing w:val="0"/>
          <w:color w:val="000000"/>
          <w:position w:val="0"/>
        </w:rPr>
        <w:t xml:space="preserve">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w:t>
      </w:r>
    </w:p>
    <w:p>
      <w:pPr>
        <w:pStyle w:val="Style8"/>
        <w:numPr>
          <w:ilvl w:val="0"/>
          <w:numId w:val="7"/>
        </w:numPr>
        <w:widowControl w:val="0"/>
        <w:keepNext w:val="0"/>
        <w:keepLines w:val="0"/>
        <w:shd w:val="clear" w:color="auto" w:fill="auto"/>
        <w:bidi w:val="0"/>
        <w:spacing w:before="0" w:after="0" w:line="295" w:lineRule="exact"/>
        <w:ind w:left="700" w:right="360" w:firstLine="440"/>
      </w:pPr>
      <w:r>
        <w:rPr>
          <w:lang w:val="ru-RU" w:eastAsia="ru-RU" w:bidi="ru-RU"/>
          <w:sz w:val="24"/>
          <w:szCs w:val="24"/>
          <w:w w:val="100"/>
          <w:spacing w:val="0"/>
          <w:color w:val="000000"/>
          <w:position w:val="0"/>
        </w:rPr>
        <w:t xml:space="preserve"> 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w:t>
      </w:r>
    </w:p>
    <w:p>
      <w:pPr>
        <w:pStyle w:val="Style8"/>
        <w:widowControl w:val="0"/>
        <w:keepNext w:val="0"/>
        <w:keepLines w:val="0"/>
        <w:shd w:val="clear" w:color="auto" w:fill="auto"/>
        <w:bidi w:val="0"/>
        <w:spacing w:before="0" w:after="0" w:line="295" w:lineRule="exact"/>
        <w:ind w:left="700" w:right="360" w:firstLine="440"/>
      </w:pPr>
      <w:r>
        <w:rPr>
          <w:lang w:val="ru-RU" w:eastAsia="ru-RU" w:bidi="ru-RU"/>
          <w:sz w:val="24"/>
          <w:szCs w:val="24"/>
          <w:w w:val="100"/>
          <w:spacing w:val="0"/>
          <w:color w:val="000000"/>
          <w:position w:val="0"/>
        </w:rPr>
        <w:t>Из указанного следует, что Постановлением 102 утверждены два перечня медицинских изделий, в отношении которых устанавливаются ограничения допуска для целей осуществления закупок для обеспечения государственных и муниципальных нужд.</w:t>
      </w:r>
    </w:p>
    <w:p>
      <w:pPr>
        <w:pStyle w:val="Style8"/>
        <w:widowControl w:val="0"/>
        <w:keepNext w:val="0"/>
        <w:keepLines w:val="0"/>
        <w:shd w:val="clear" w:color="auto" w:fill="auto"/>
        <w:bidi w:val="0"/>
        <w:spacing w:before="0" w:after="0" w:line="295" w:lineRule="exact"/>
        <w:ind w:left="700" w:right="360" w:firstLine="440"/>
      </w:pPr>
      <w:r>
        <w:rPr>
          <w:lang w:val="ru-RU" w:eastAsia="ru-RU" w:bidi="ru-RU"/>
          <w:sz w:val="24"/>
          <w:szCs w:val="24"/>
          <w:w w:val="100"/>
          <w:spacing w:val="0"/>
          <w:color w:val="000000"/>
          <w:position w:val="0"/>
        </w:rPr>
        <w:t>При этом следует отметить, что в Перечень № 2 включены медицинские изделия одноразового применения (использования) из поливинилхлоридных пластиков, происходящие из иностранных государств.</w:t>
      </w:r>
    </w:p>
    <w:p>
      <w:pPr>
        <w:pStyle w:val="Style8"/>
        <w:widowControl w:val="0"/>
        <w:keepNext w:val="0"/>
        <w:keepLines w:val="0"/>
        <w:shd w:val="clear" w:color="auto" w:fill="auto"/>
        <w:bidi w:val="0"/>
        <w:spacing w:before="0" w:after="0" w:line="295" w:lineRule="exact"/>
        <w:ind w:left="700" w:right="360" w:firstLine="440"/>
      </w:pPr>
      <w:r>
        <w:rPr>
          <w:lang w:val="ru-RU" w:eastAsia="ru-RU" w:bidi="ru-RU"/>
          <w:sz w:val="24"/>
          <w:szCs w:val="24"/>
          <w:w w:val="100"/>
          <w:spacing w:val="0"/>
          <w:color w:val="000000"/>
          <w:position w:val="0"/>
        </w:rPr>
        <w:t>Согласно извещению о проведении запроса котировок объект закупки соответствует коду позиции КТРУ 32.50.50. - Изделия медицинские, в том числе хирургические, прочие, включающий следующие коды ОКПД2:</w:t>
      </w:r>
    </w:p>
    <w:p>
      <w:pPr>
        <w:pStyle w:val="Style8"/>
        <w:numPr>
          <w:ilvl w:val="0"/>
          <w:numId w:val="9"/>
        </w:numPr>
        <w:widowControl w:val="0"/>
        <w:keepNext w:val="0"/>
        <w:keepLines w:val="0"/>
        <w:shd w:val="clear" w:color="auto" w:fill="auto"/>
        <w:bidi w:val="0"/>
        <w:jc w:val="left"/>
        <w:spacing w:before="0" w:after="0" w:line="295" w:lineRule="exact"/>
        <w:ind w:left="700" w:right="0" w:firstLine="700"/>
      </w:pPr>
      <w:r>
        <w:rPr>
          <w:lang w:val="ru-RU" w:eastAsia="ru-RU" w:bidi="ru-RU"/>
          <w:sz w:val="24"/>
          <w:szCs w:val="24"/>
          <w:w w:val="100"/>
          <w:spacing w:val="0"/>
          <w:color w:val="000000"/>
          <w:position w:val="0"/>
        </w:rPr>
        <w:t xml:space="preserve"> - Изделия медицинские, в том числе хирургические, прочие;</w:t>
      </w:r>
    </w:p>
    <w:p>
      <w:pPr>
        <w:pStyle w:val="Style8"/>
        <w:numPr>
          <w:ilvl w:val="0"/>
          <w:numId w:val="9"/>
        </w:numPr>
        <w:widowControl w:val="0"/>
        <w:keepNext w:val="0"/>
        <w:keepLines w:val="0"/>
        <w:shd w:val="clear" w:color="auto" w:fill="auto"/>
        <w:bidi w:val="0"/>
        <w:jc w:val="left"/>
        <w:spacing w:before="0" w:after="0" w:line="295" w:lineRule="exact"/>
        <w:ind w:left="700" w:right="0" w:firstLine="700"/>
      </w:pPr>
      <w:r>
        <w:rPr>
          <w:lang w:val="ru-RU" w:eastAsia="ru-RU" w:bidi="ru-RU"/>
          <w:sz w:val="24"/>
          <w:szCs w:val="24"/>
          <w:w w:val="100"/>
          <w:spacing w:val="0"/>
          <w:color w:val="000000"/>
          <w:position w:val="0"/>
        </w:rPr>
        <w:t xml:space="preserve"> 10 - Сшивающие аппараты;</w:t>
      </w:r>
    </w:p>
    <w:p>
      <w:pPr>
        <w:pStyle w:val="Style8"/>
        <w:widowControl w:val="0"/>
        <w:keepNext w:val="0"/>
        <w:keepLines w:val="0"/>
        <w:shd w:val="clear" w:color="auto" w:fill="auto"/>
        <w:bidi w:val="0"/>
        <w:jc w:val="left"/>
        <w:spacing w:before="0" w:after="0" w:line="295" w:lineRule="exact"/>
        <w:ind w:left="700" w:right="360" w:firstLine="700"/>
      </w:pPr>
      <w:r>
        <w:rPr>
          <w:lang w:val="ru-RU" w:eastAsia="ru-RU" w:bidi="ru-RU"/>
          <w:sz w:val="24"/>
          <w:szCs w:val="24"/>
          <w:w w:val="100"/>
          <w:spacing w:val="0"/>
          <w:color w:val="000000"/>
          <w:position w:val="0"/>
        </w:rPr>
        <w:t>32.50.50.190 - Изделия медицинские, в том числе хирургические, прочие, не включенные в другие группировки.</w:t>
      </w:r>
    </w:p>
    <w:p>
      <w:pPr>
        <w:pStyle w:val="Style8"/>
        <w:widowControl w:val="0"/>
        <w:keepNext w:val="0"/>
        <w:keepLines w:val="0"/>
        <w:shd w:val="clear" w:color="auto" w:fill="auto"/>
        <w:bidi w:val="0"/>
        <w:spacing w:before="0" w:after="0" w:line="295" w:lineRule="exact"/>
        <w:ind w:left="700" w:right="360" w:firstLine="440"/>
      </w:pPr>
      <w:r>
        <w:rPr>
          <w:lang w:val="ru-RU" w:eastAsia="ru-RU" w:bidi="ru-RU"/>
          <w:sz w:val="24"/>
          <w:szCs w:val="24"/>
          <w:w w:val="100"/>
          <w:spacing w:val="0"/>
          <w:color w:val="000000"/>
          <w:position w:val="0"/>
        </w:rPr>
        <w:t>Согласно извещению о проведении запроса котировок объектом закупки являются: система для переливания крови и инфузионная система.</w:t>
      </w:r>
    </w:p>
    <w:p>
      <w:pPr>
        <w:pStyle w:val="Style8"/>
        <w:tabs>
          <w:tab w:leader="none" w:pos="1917" w:val="left"/>
        </w:tabs>
        <w:widowControl w:val="0"/>
        <w:keepNext w:val="0"/>
        <w:keepLines w:val="0"/>
        <w:shd w:val="clear" w:color="auto" w:fill="auto"/>
        <w:bidi w:val="0"/>
        <w:spacing w:before="0" w:after="0" w:line="295" w:lineRule="exact"/>
        <w:ind w:left="700" w:right="360" w:firstLine="440"/>
      </w:pPr>
      <w:r>
        <w:rPr>
          <w:lang w:val="ru-RU" w:eastAsia="ru-RU" w:bidi="ru-RU"/>
          <w:sz w:val="24"/>
          <w:szCs w:val="24"/>
          <w:w w:val="100"/>
          <w:spacing w:val="0"/>
          <w:color w:val="000000"/>
          <w:position w:val="0"/>
        </w:rPr>
        <w:t>Комиссией У ФАС установлено, что описание объекта закупки соответствует КТРУ 32.50.13</w:t>
        <w:tab/>
        <w:t>- шприцы, иглы, катетеры, канюли и аналогичные инструменты;</w:t>
      </w:r>
    </w:p>
    <w:p>
      <w:pPr>
        <w:pStyle w:val="Style8"/>
        <w:widowControl w:val="0"/>
        <w:keepNext w:val="0"/>
        <w:keepLines w:val="0"/>
        <w:shd w:val="clear" w:color="auto" w:fill="auto"/>
        <w:bidi w:val="0"/>
        <w:spacing w:before="0" w:after="0" w:line="295" w:lineRule="exact"/>
        <w:ind w:left="700" w:right="360" w:firstLine="0"/>
      </w:pPr>
      <w:r>
        <w:rPr>
          <w:lang w:val="ru-RU" w:eastAsia="ru-RU" w:bidi="ru-RU"/>
          <w:sz w:val="24"/>
          <w:szCs w:val="24"/>
          <w:w w:val="100"/>
          <w:spacing w:val="0"/>
          <w:color w:val="000000"/>
          <w:position w:val="0"/>
        </w:rPr>
        <w:t>офтальмологические и прочие приборы, устройства и инструменты, не включенные в другие группировки, кодам ОКГ1Д 2:</w:t>
      </w:r>
    </w:p>
    <w:p>
      <w:pPr>
        <w:pStyle w:val="Style8"/>
        <w:widowControl w:val="0"/>
        <w:keepNext w:val="0"/>
        <w:keepLines w:val="0"/>
        <w:shd w:val="clear" w:color="auto" w:fill="auto"/>
        <w:bidi w:val="0"/>
        <w:spacing w:before="0" w:after="0" w:line="295" w:lineRule="exact"/>
        <w:ind w:left="700" w:right="360" w:firstLine="440"/>
      </w:pPr>
      <w:r>
        <w:rPr>
          <w:lang w:val="ru-RU" w:eastAsia="ru-RU" w:bidi="ru-RU"/>
          <w:sz w:val="24"/>
          <w:szCs w:val="24"/>
          <w:w w:val="100"/>
          <w:spacing w:val="0"/>
          <w:color w:val="000000"/>
          <w:position w:val="0"/>
        </w:rPr>
        <w:t>32.50.13.190 - Инструменты и приспособления, применяемые в медицинских целях, прочие, не включенные в другие группировки;</w:t>
      </w:r>
    </w:p>
    <w:p>
      <w:pPr>
        <w:pStyle w:val="Style8"/>
        <w:widowControl w:val="0"/>
        <w:keepNext w:val="0"/>
        <w:keepLines w:val="0"/>
        <w:shd w:val="clear" w:color="auto" w:fill="auto"/>
        <w:bidi w:val="0"/>
        <w:spacing w:before="0" w:after="0" w:line="295" w:lineRule="exact"/>
        <w:ind w:left="700" w:right="0" w:firstLine="440"/>
      </w:pPr>
      <w:r>
        <w:rPr>
          <w:lang w:val="ru-RU" w:eastAsia="ru-RU" w:bidi="ru-RU"/>
          <w:sz w:val="24"/>
          <w:szCs w:val="24"/>
          <w:w w:val="100"/>
          <w:spacing w:val="0"/>
          <w:color w:val="000000"/>
          <w:position w:val="0"/>
        </w:rPr>
        <w:t>32.50.13.110 - Шприцы, иглы, катетеры, канюли и аналогичные инструменты.</w:t>
      </w:r>
    </w:p>
    <w:p>
      <w:pPr>
        <w:pStyle w:val="Style8"/>
        <w:widowControl w:val="0"/>
        <w:keepNext w:val="0"/>
        <w:keepLines w:val="0"/>
        <w:shd w:val="clear" w:color="auto" w:fill="auto"/>
        <w:bidi w:val="0"/>
        <w:spacing w:before="0" w:after="241" w:line="295" w:lineRule="exact"/>
        <w:ind w:left="700" w:right="360" w:firstLine="440"/>
      </w:pPr>
      <w:r>
        <w:rPr>
          <w:lang w:val="ru-RU" w:eastAsia="ru-RU" w:bidi="ru-RU"/>
          <w:sz w:val="24"/>
          <w:szCs w:val="24"/>
          <w:w w:val="100"/>
          <w:spacing w:val="0"/>
          <w:color w:val="000000"/>
          <w:position w:val="0"/>
        </w:rPr>
        <w:t>Вместе с тем пункт 1 Перечня № 2 Постановления № 102 содержит наименование вида медицинского изделия, соответствующее объекту закупки:</w:t>
      </w:r>
    </w:p>
    <w:tbl>
      <w:tblPr>
        <w:tblOverlap w:val="never"/>
        <w:tblLayout w:type="fixed"/>
        <w:jc w:val="center"/>
      </w:tblPr>
      <w:tblGrid>
        <w:gridCol w:w="2851"/>
        <w:gridCol w:w="2423"/>
        <w:gridCol w:w="1030"/>
        <w:gridCol w:w="1541"/>
        <w:gridCol w:w="3406"/>
      </w:tblGrid>
      <w:tr>
        <w:trPr>
          <w:trHeight w:val="1541" w:hRule="exact"/>
        </w:trPr>
        <w:tc>
          <w:tcPr>
            <w:shd w:val="clear" w:color="auto" w:fill="FFFFFF"/>
            <w:tcBorders>
              <w:left w:val="single" w:sz="4"/>
              <w:top w:val="single" w:sz="4"/>
            </w:tcBorders>
            <w:vAlign w:val="top"/>
          </w:tcPr>
          <w:p>
            <w:pPr>
              <w:pStyle w:val="Style8"/>
              <w:framePr w:w="11250" w:wrap="notBeside" w:vAnchor="text" w:hAnchor="text" w:xAlign="center" w:y="1"/>
              <w:widowControl w:val="0"/>
              <w:keepNext w:val="0"/>
              <w:keepLines w:val="0"/>
              <w:shd w:val="clear" w:color="auto" w:fill="auto"/>
              <w:bidi w:val="0"/>
              <w:jc w:val="left"/>
              <w:spacing w:before="0" w:after="0" w:line="230" w:lineRule="exact"/>
              <w:ind w:left="40" w:right="0" w:firstLine="420"/>
            </w:pPr>
            <w:r>
              <w:rPr>
                <w:rStyle w:val="CharStyle14"/>
              </w:rPr>
              <w:t>Наименование медицинского изделия</w:t>
            </w:r>
          </w:p>
        </w:tc>
        <w:tc>
          <w:tcPr>
            <w:shd w:val="clear" w:color="auto" w:fill="FFFFFF"/>
            <w:tcBorders>
              <w:left w:val="single" w:sz="4"/>
              <w:top w:val="single" w:sz="4"/>
            </w:tcBorders>
            <w:vAlign w:val="bottom"/>
          </w:tcPr>
          <w:p>
            <w:pPr>
              <w:pStyle w:val="Style8"/>
              <w:framePr w:w="11250" w:wrap="notBeside" w:vAnchor="text" w:hAnchor="text" w:xAlign="center" w:y="1"/>
              <w:widowControl w:val="0"/>
              <w:keepNext w:val="0"/>
              <w:keepLines w:val="0"/>
              <w:shd w:val="clear" w:color="auto" w:fill="auto"/>
              <w:bidi w:val="0"/>
              <w:jc w:val="left"/>
              <w:spacing w:before="0" w:after="0" w:line="216" w:lineRule="exact"/>
              <w:ind w:left="20" w:right="0" w:firstLine="240"/>
            </w:pPr>
            <w:r>
              <w:rPr>
                <w:rStyle w:val="CharStyle14"/>
              </w:rPr>
              <w:t>Код в соответствии с Общероссийским классификатором продукции по видам экономической деятельности (ОКПД 2) ОК 034-2014</w:t>
            </w:r>
          </w:p>
        </w:tc>
        <w:tc>
          <w:tcPr>
            <w:shd w:val="clear" w:color="auto" w:fill="FFFFFF"/>
            <w:tcBorders>
              <w:left w:val="single" w:sz="4"/>
              <w:top w:val="single" w:sz="4"/>
            </w:tcBorders>
            <w:vAlign w:val="top"/>
          </w:tcPr>
          <w:p>
            <w:pPr>
              <w:pStyle w:val="Style8"/>
              <w:framePr w:w="11250" w:wrap="notBeside" w:vAnchor="text" w:hAnchor="text" w:xAlign="center" w:y="1"/>
              <w:widowControl w:val="0"/>
              <w:keepNext w:val="0"/>
              <w:keepLines w:val="0"/>
              <w:shd w:val="clear" w:color="auto" w:fill="auto"/>
              <w:bidi w:val="0"/>
              <w:jc w:val="center"/>
              <w:spacing w:before="0" w:after="0" w:line="212" w:lineRule="exact"/>
              <w:ind w:left="0" w:right="0" w:firstLine="0"/>
            </w:pPr>
            <w:r>
              <w:rPr>
                <w:rStyle w:val="CharStyle14"/>
              </w:rPr>
              <w:t>Код</w:t>
            </w:r>
          </w:p>
          <w:p>
            <w:pPr>
              <w:pStyle w:val="Style8"/>
              <w:framePr w:w="11250" w:wrap="notBeside" w:vAnchor="text" w:hAnchor="text" w:xAlign="center" w:y="1"/>
              <w:widowControl w:val="0"/>
              <w:keepNext w:val="0"/>
              <w:keepLines w:val="0"/>
              <w:shd w:val="clear" w:color="auto" w:fill="auto"/>
              <w:bidi w:val="0"/>
              <w:jc w:val="left"/>
              <w:spacing w:before="0" w:after="0" w:line="212" w:lineRule="exact"/>
              <w:ind w:left="140" w:right="0" w:firstLine="0"/>
            </w:pPr>
            <w:r>
              <w:rPr>
                <w:rStyle w:val="CharStyle14"/>
              </w:rPr>
              <w:t>вида</w:t>
            </w:r>
          </w:p>
          <w:p>
            <w:pPr>
              <w:pStyle w:val="Style8"/>
              <w:framePr w:w="11250" w:wrap="notBeside" w:vAnchor="text" w:hAnchor="text" w:xAlign="center" w:y="1"/>
              <w:widowControl w:val="0"/>
              <w:keepNext w:val="0"/>
              <w:keepLines w:val="0"/>
              <w:shd w:val="clear" w:color="auto" w:fill="auto"/>
              <w:bidi w:val="0"/>
              <w:jc w:val="center"/>
              <w:spacing w:before="0" w:after="0" w:line="212" w:lineRule="exact"/>
              <w:ind w:left="0" w:right="0" w:firstLine="0"/>
            </w:pPr>
            <w:r>
              <w:rPr>
                <w:rStyle w:val="CharStyle14"/>
              </w:rPr>
              <w:t>медицине</w:t>
            </w:r>
          </w:p>
          <w:p>
            <w:pPr>
              <w:pStyle w:val="Style8"/>
              <w:framePr w:w="11250" w:wrap="notBeside" w:vAnchor="text" w:hAnchor="text" w:xAlign="center" w:y="1"/>
              <w:widowControl w:val="0"/>
              <w:keepNext w:val="0"/>
              <w:keepLines w:val="0"/>
              <w:shd w:val="clear" w:color="auto" w:fill="auto"/>
              <w:bidi w:val="0"/>
              <w:jc w:val="left"/>
              <w:spacing w:before="0" w:after="0" w:line="212" w:lineRule="exact"/>
              <w:ind w:left="140" w:right="0" w:firstLine="0"/>
            </w:pPr>
            <w:r>
              <w:rPr>
                <w:rStyle w:val="CharStyle14"/>
              </w:rPr>
              <w:t>кого</w:t>
            </w:r>
          </w:p>
          <w:p>
            <w:pPr>
              <w:pStyle w:val="Style8"/>
              <w:framePr w:w="11250" w:wrap="notBeside" w:vAnchor="text" w:hAnchor="text" w:xAlign="center" w:y="1"/>
              <w:widowControl w:val="0"/>
              <w:keepNext w:val="0"/>
              <w:keepLines w:val="0"/>
              <w:shd w:val="clear" w:color="auto" w:fill="auto"/>
              <w:bidi w:val="0"/>
              <w:jc w:val="left"/>
              <w:spacing w:before="0" w:after="0" w:line="212" w:lineRule="exact"/>
              <w:ind w:left="140" w:right="0" w:firstLine="0"/>
            </w:pPr>
            <w:r>
              <w:rPr>
                <w:rStyle w:val="CharStyle14"/>
              </w:rPr>
              <w:t>изделия</w:t>
            </w:r>
          </w:p>
          <w:p>
            <w:pPr>
              <w:pStyle w:val="Style8"/>
              <w:framePr w:w="11250"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4"/>
              </w:rPr>
              <w:t>&lt;*&gt;</w:t>
            </w:r>
          </w:p>
        </w:tc>
        <w:tc>
          <w:tcPr>
            <w:shd w:val="clear" w:color="auto" w:fill="FFFFFF"/>
            <w:tcBorders>
              <w:left w:val="single" w:sz="4"/>
              <w:top w:val="single" w:sz="4"/>
            </w:tcBorders>
            <w:vAlign w:val="top"/>
          </w:tcPr>
          <w:p>
            <w:pPr>
              <w:pStyle w:val="Style8"/>
              <w:framePr w:w="11250" w:wrap="notBeside" w:vAnchor="text" w:hAnchor="text" w:xAlign="center" w:y="1"/>
              <w:widowControl w:val="0"/>
              <w:keepNext w:val="0"/>
              <w:keepLines w:val="0"/>
              <w:shd w:val="clear" w:color="auto" w:fill="auto"/>
              <w:bidi w:val="0"/>
              <w:jc w:val="left"/>
              <w:spacing w:before="0" w:after="0" w:line="216" w:lineRule="exact"/>
              <w:ind w:left="140" w:right="0" w:firstLine="0"/>
            </w:pPr>
            <w:r>
              <w:rPr>
                <w:rStyle w:val="CharStyle14"/>
              </w:rPr>
              <w:t>Наименование вида медицинского изделия &lt;*&gt;</w:t>
            </w:r>
          </w:p>
        </w:tc>
        <w:tc>
          <w:tcPr>
            <w:shd w:val="clear" w:color="auto" w:fill="FFFFFF"/>
            <w:tcBorders>
              <w:left w:val="single" w:sz="4"/>
              <w:right w:val="single" w:sz="4"/>
              <w:top w:val="single" w:sz="4"/>
            </w:tcBorders>
            <w:vAlign w:val="top"/>
          </w:tcPr>
          <w:p>
            <w:pPr>
              <w:pStyle w:val="Style8"/>
              <w:framePr w:w="11250" w:wrap="notBeside" w:vAnchor="text" w:hAnchor="text" w:xAlign="center" w:y="1"/>
              <w:widowControl w:val="0"/>
              <w:keepNext w:val="0"/>
              <w:keepLines w:val="0"/>
              <w:shd w:val="clear" w:color="auto" w:fill="auto"/>
              <w:bidi w:val="0"/>
              <w:jc w:val="left"/>
              <w:spacing w:before="0" w:after="0" w:line="220" w:lineRule="exact"/>
              <w:ind w:left="140" w:right="0" w:firstLine="480"/>
            </w:pPr>
            <w:r>
              <w:rPr>
                <w:rStyle w:val="CharStyle14"/>
              </w:rPr>
              <w:t>Классификационные признаки вида медицинского изделия &lt;*&gt;</w:t>
            </w:r>
          </w:p>
        </w:tc>
      </w:tr>
      <w:tr>
        <w:trPr>
          <w:trHeight w:val="1865" w:hRule="exact"/>
        </w:trPr>
        <w:tc>
          <w:tcPr>
            <w:shd w:val="clear" w:color="auto" w:fill="FFFFFF"/>
            <w:tcBorders>
              <w:left w:val="single" w:sz="4"/>
              <w:top w:val="single" w:sz="4"/>
              <w:bottom w:val="single" w:sz="4"/>
            </w:tcBorders>
            <w:vAlign w:val="top"/>
          </w:tcPr>
          <w:p>
            <w:pPr>
              <w:pStyle w:val="Style8"/>
              <w:framePr w:w="11250" w:wrap="notBeside" w:vAnchor="text" w:hAnchor="text" w:xAlign="center" w:y="1"/>
              <w:widowControl w:val="0"/>
              <w:keepNext w:val="0"/>
              <w:keepLines w:val="0"/>
              <w:shd w:val="clear" w:color="auto" w:fill="auto"/>
              <w:bidi w:val="0"/>
              <w:spacing w:before="0" w:after="0" w:line="230" w:lineRule="exact"/>
              <w:ind w:left="0" w:right="0" w:firstLine="420"/>
            </w:pPr>
            <w:r>
              <w:rPr>
                <w:rStyle w:val="CharStyle14"/>
              </w:rPr>
              <w:t>1. Устройства для переливания крови, кровезаменителей и инфузионных растворов</w:t>
            </w:r>
          </w:p>
        </w:tc>
        <w:tc>
          <w:tcPr>
            <w:shd w:val="clear" w:color="auto" w:fill="FFFFFF"/>
            <w:tcBorders>
              <w:left w:val="single" w:sz="4"/>
              <w:top w:val="single" w:sz="4"/>
              <w:bottom w:val="single" w:sz="4"/>
            </w:tcBorders>
            <w:vAlign w:val="top"/>
          </w:tcPr>
          <w:p>
            <w:pPr>
              <w:pStyle w:val="Style8"/>
              <w:framePr w:w="11250" w:wrap="notBeside" w:vAnchor="text" w:hAnchor="text" w:xAlign="center" w:y="1"/>
              <w:widowControl w:val="0"/>
              <w:keepNext w:val="0"/>
              <w:keepLines w:val="0"/>
              <w:shd w:val="clear" w:color="auto" w:fill="auto"/>
              <w:bidi w:val="0"/>
              <w:jc w:val="left"/>
              <w:spacing w:before="0" w:after="0" w:line="220" w:lineRule="exact"/>
              <w:ind w:left="20" w:right="0" w:firstLine="420"/>
            </w:pPr>
            <w:r>
              <w:rPr>
                <w:rStyle w:val="CharStyle14"/>
              </w:rPr>
              <w:t>32.50.13.1 10 32.50.13.190</w:t>
            </w:r>
          </w:p>
        </w:tc>
        <w:tc>
          <w:tcPr>
            <w:shd w:val="clear" w:color="auto" w:fill="FFFFFF"/>
            <w:tcBorders>
              <w:left w:val="single" w:sz="4"/>
              <w:top w:val="single" w:sz="4"/>
              <w:bottom w:val="single" w:sz="4"/>
            </w:tcBorders>
            <w:vAlign w:val="top"/>
          </w:tcPr>
          <w:p>
            <w:pPr>
              <w:pStyle w:val="Style8"/>
              <w:framePr w:w="11250" w:wrap="notBeside" w:vAnchor="text" w:hAnchor="text" w:xAlign="center" w:y="1"/>
              <w:widowControl w:val="0"/>
              <w:keepNext w:val="0"/>
              <w:keepLines w:val="0"/>
              <w:shd w:val="clear" w:color="auto" w:fill="auto"/>
              <w:bidi w:val="0"/>
              <w:jc w:val="right"/>
              <w:spacing w:before="0" w:after="60" w:line="170" w:lineRule="exact"/>
              <w:ind w:left="0" w:right="100" w:firstLine="0"/>
            </w:pPr>
            <w:r>
              <w:rPr>
                <w:rStyle w:val="CharStyle14"/>
              </w:rPr>
              <w:t>11409</w:t>
            </w:r>
          </w:p>
          <w:p>
            <w:pPr>
              <w:pStyle w:val="Style8"/>
              <w:framePr w:w="11250" w:wrap="notBeside" w:vAnchor="text" w:hAnchor="text" w:xAlign="center" w:y="1"/>
              <w:widowControl w:val="0"/>
              <w:keepNext w:val="0"/>
              <w:keepLines w:val="0"/>
              <w:shd w:val="clear" w:color="auto" w:fill="auto"/>
              <w:bidi w:val="0"/>
              <w:jc w:val="left"/>
              <w:spacing w:before="60" w:after="0" w:line="170" w:lineRule="exact"/>
              <w:ind w:left="20" w:right="0" w:firstLine="0"/>
            </w:pPr>
            <w:r>
              <w:rPr>
                <w:rStyle w:val="CharStyle14"/>
              </w:rPr>
              <w:t>0</w:t>
            </w:r>
          </w:p>
        </w:tc>
        <w:tc>
          <w:tcPr>
            <w:shd w:val="clear" w:color="auto" w:fill="FFFFFF"/>
            <w:tcBorders>
              <w:left w:val="single" w:sz="4"/>
              <w:top w:val="single" w:sz="4"/>
              <w:bottom w:val="single" w:sz="4"/>
            </w:tcBorders>
            <w:vAlign w:val="top"/>
          </w:tcPr>
          <w:p>
            <w:pPr>
              <w:framePr w:w="1125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pStyle w:val="Style8"/>
              <w:framePr w:w="11250" w:wrap="notBeside" w:vAnchor="text" w:hAnchor="text" w:xAlign="center" w:y="1"/>
              <w:widowControl w:val="0"/>
              <w:keepNext w:val="0"/>
              <w:keepLines w:val="0"/>
              <w:shd w:val="clear" w:color="auto" w:fill="auto"/>
              <w:bidi w:val="0"/>
              <w:spacing w:before="0" w:after="0" w:line="220" w:lineRule="exact"/>
              <w:ind w:left="0" w:right="0" w:firstLine="0"/>
            </w:pPr>
            <w:r>
              <w:rPr>
                <w:rStyle w:val="CharStyle14"/>
              </w:rPr>
              <w:t>устройства (системы) для переливания крови, кровезаменителей и инфузионных растворов, в том числе с микрофильтром, для безопасного переливания пациенту крови и ее компонентов, кровезаменителей и инфузионных растворов из полимерных и стеклянных емкостей</w:t>
            </w:r>
          </w:p>
        </w:tc>
      </w:tr>
    </w:tbl>
    <w:p>
      <w:pPr>
        <w:widowControl w:val="0"/>
        <w:rPr>
          <w:sz w:val="2"/>
          <w:szCs w:val="2"/>
        </w:rPr>
      </w:pP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Таким образом, Заказчиком при установлении неверного кода ОКПД 2 в отношении объекта закупки, нарушены требования части 3 статьи 7 Закона о контрактной системе.</w:t>
      </w: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При указанных обстоятельствах Комиссия У ФАС приходит к выводу, что, исходя из объекта закупки установление в извещении о проведении запроса котировок ограничений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включенных в Перечень № 2, согласно Постановлению № 102 является для Заказчика обязательным.</w:t>
      </w: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Вместе с тем, в извещении о проведении запроса котировок Заказчиком не установлены ограничения допуска товаров, происходящих из иностранных государств, в соответствии с Постановлением № 102.</w:t>
      </w: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Таким образом, вышеуказанные действия Заказчика нарушают пункт 10 статьи 42 Закона о контрактной системе.</w:t>
      </w:r>
    </w:p>
    <w:p>
      <w:pPr>
        <w:pStyle w:val="Style8"/>
        <w:widowControl w:val="0"/>
        <w:keepNext w:val="0"/>
        <w:keepLines w:val="0"/>
        <w:shd w:val="clear" w:color="auto" w:fill="auto"/>
        <w:bidi w:val="0"/>
        <w:spacing w:before="0" w:after="0" w:line="295" w:lineRule="exact"/>
        <w:ind w:left="20" w:right="0" w:firstLine="420"/>
      </w:pPr>
      <w:r>
        <w:rPr>
          <w:lang w:val="ru-RU" w:eastAsia="ru-RU" w:bidi="ru-RU"/>
          <w:sz w:val="24"/>
          <w:szCs w:val="24"/>
          <w:w w:val="100"/>
          <w:spacing w:val="0"/>
          <w:color w:val="000000"/>
          <w:position w:val="0"/>
        </w:rPr>
        <w:t>Довод Заявителя признан обоснованным.</w:t>
      </w:r>
    </w:p>
    <w:p>
      <w:pPr>
        <w:pStyle w:val="Style8"/>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В соответствии с пунктом 1 части 15 статьи 99 Закона о контрактной системе Комиссия У ФАС провела внеплановую проверку, по результатам которой нарушений при проведении электронного аукциона не установлено.</w:t>
      </w:r>
    </w:p>
    <w:p>
      <w:pPr>
        <w:pStyle w:val="Style8"/>
        <w:widowControl w:val="0"/>
        <w:keepNext w:val="0"/>
        <w:keepLines w:val="0"/>
        <w:shd w:val="clear" w:color="auto" w:fill="auto"/>
        <w:bidi w:val="0"/>
        <w:spacing w:before="0" w:after="284" w:line="295" w:lineRule="exact"/>
        <w:ind w:left="20" w:right="20" w:firstLine="420"/>
      </w:pPr>
      <w:r>
        <w:rPr>
          <w:lang w:val="ru-RU" w:eastAsia="ru-RU" w:bidi="ru-RU"/>
          <w:sz w:val="24"/>
          <w:szCs w:val="24"/>
          <w:w w:val="100"/>
          <w:spacing w:val="0"/>
          <w:color w:val="000000"/>
          <w:position w:val="0"/>
        </w:rPr>
        <w:t>На основании вышеизложенного, Комиссия У ФАС, руководствуясь статьями 99 и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5"/>
        <w:widowControl w:val="0"/>
        <w:keepNext w:val="0"/>
        <w:keepLines w:val="0"/>
        <w:shd w:val="clear" w:color="auto" w:fill="auto"/>
        <w:bidi w:val="0"/>
        <w:spacing w:before="0" w:after="252" w:line="240" w:lineRule="exact"/>
        <w:ind w:left="340" w:right="0" w:firstLine="0"/>
      </w:pPr>
      <w:r>
        <w:rPr>
          <w:lang w:val="ru-RU" w:eastAsia="ru-RU" w:bidi="ru-RU"/>
          <w:sz w:val="24"/>
          <w:szCs w:val="24"/>
          <w:w w:val="100"/>
          <w:spacing w:val="0"/>
          <w:color w:val="000000"/>
          <w:position w:val="0"/>
        </w:rPr>
        <w:t>РЕШИЛА:</w:t>
      </w:r>
    </w:p>
    <w:p>
      <w:pPr>
        <w:pStyle w:val="Style8"/>
        <w:numPr>
          <w:ilvl w:val="0"/>
          <w:numId w:val="11"/>
        </w:numPr>
        <w:tabs>
          <w:tab w:leader="none" w:pos="7416" w:val="right"/>
        </w:tabs>
        <w:widowControl w:val="0"/>
        <w:keepNext w:val="0"/>
        <w:keepLines w:val="0"/>
        <w:shd w:val="clear" w:color="auto" w:fill="auto"/>
        <w:bidi w:val="0"/>
        <w:spacing w:before="0" w:after="0" w:line="295" w:lineRule="exact"/>
        <w:ind w:left="300" w:right="0" w:firstLine="560"/>
      </w:pPr>
      <w:r>
        <w:rPr>
          <w:lang w:val="ru-RU" w:eastAsia="ru-RU" w:bidi="ru-RU"/>
          <w:sz w:val="24"/>
          <w:szCs w:val="24"/>
          <w:w w:val="100"/>
          <w:spacing w:val="0"/>
          <w:color w:val="000000"/>
          <w:position w:val="0"/>
        </w:rPr>
        <w:t>Признать жалобу ООО «МПК «ЕЛЕЦ» обоснованной.</w:t>
      </w:r>
    </w:p>
    <w:p>
      <w:pPr>
        <w:pStyle w:val="Style8"/>
        <w:numPr>
          <w:ilvl w:val="0"/>
          <w:numId w:val="11"/>
        </w:numPr>
        <w:tabs>
          <w:tab w:leader="none" w:pos="7599" w:val="right"/>
          <w:tab w:leader="none" w:pos="9633" w:val="right"/>
        </w:tabs>
        <w:widowControl w:val="0"/>
        <w:keepNext w:val="0"/>
        <w:keepLines w:val="0"/>
        <w:shd w:val="clear" w:color="auto" w:fill="auto"/>
        <w:bidi w:val="0"/>
        <w:spacing w:before="0" w:after="0" w:line="295" w:lineRule="exact"/>
        <w:ind w:left="300" w:right="0" w:firstLine="560"/>
      </w:pPr>
      <w:r>
        <w:rPr>
          <w:lang w:val="ru-RU" w:eastAsia="ru-RU" w:bidi="ru-RU"/>
          <w:sz w:val="24"/>
          <w:szCs w:val="24"/>
          <w:w w:val="100"/>
          <w:spacing w:val="0"/>
          <w:color w:val="000000"/>
          <w:position w:val="0"/>
        </w:rPr>
        <w:t>Признать Заказчика нарушивим ч. 3 ст. 7, п. 10</w:t>
        <w:tab/>
        <w:t>ст. 42 Закона о</w:t>
      </w:r>
    </w:p>
    <w:p>
      <w:pPr>
        <w:pStyle w:val="Style8"/>
        <w:widowControl w:val="0"/>
        <w:keepNext w:val="0"/>
        <w:keepLines w:val="0"/>
        <w:shd w:val="clear" w:color="auto" w:fill="auto"/>
        <w:bidi w:val="0"/>
        <w:jc w:val="left"/>
        <w:spacing w:before="0" w:after="0" w:line="295" w:lineRule="exact"/>
        <w:ind w:left="300" w:right="0" w:firstLine="0"/>
      </w:pPr>
      <w:r>
        <w:rPr>
          <w:lang w:val="ru-RU" w:eastAsia="ru-RU" w:bidi="ru-RU"/>
          <w:sz w:val="24"/>
          <w:szCs w:val="24"/>
          <w:w w:val="100"/>
          <w:spacing w:val="0"/>
          <w:color w:val="000000"/>
          <w:position w:val="0"/>
        </w:rPr>
        <w:t>контрактной системе.</w:t>
      </w:r>
    </w:p>
    <w:p>
      <w:pPr>
        <w:pStyle w:val="Style8"/>
        <w:numPr>
          <w:ilvl w:val="0"/>
          <w:numId w:val="11"/>
        </w:numPr>
        <w:widowControl w:val="0"/>
        <w:keepNext w:val="0"/>
        <w:keepLines w:val="0"/>
        <w:shd w:val="clear" w:color="auto" w:fill="auto"/>
        <w:bidi w:val="0"/>
        <w:spacing w:before="0" w:after="0" w:line="295" w:lineRule="exact"/>
        <w:ind w:left="300" w:right="0" w:firstLine="560"/>
      </w:pPr>
      <w:r>
        <w:rPr>
          <w:lang w:val="ru-RU" w:eastAsia="ru-RU" w:bidi="ru-RU"/>
          <w:sz w:val="24"/>
          <w:szCs w:val="24"/>
          <w:w w:val="100"/>
          <w:spacing w:val="0"/>
          <w:color w:val="000000"/>
          <w:position w:val="0"/>
        </w:rPr>
        <w:t xml:space="preserve"> Выдать предписание.</w:t>
      </w:r>
    </w:p>
    <w:p>
      <w:pPr>
        <w:pStyle w:val="Style8"/>
        <w:numPr>
          <w:ilvl w:val="0"/>
          <w:numId w:val="11"/>
        </w:numPr>
        <w:widowControl w:val="0"/>
        <w:keepNext w:val="0"/>
        <w:keepLines w:val="0"/>
        <w:shd w:val="clear" w:color="auto" w:fill="auto"/>
        <w:bidi w:val="0"/>
        <w:spacing w:before="0" w:after="212" w:line="295" w:lineRule="exact"/>
        <w:ind w:left="300" w:right="560" w:firstLine="560"/>
      </w:pPr>
      <w:r>
        <w:rPr>
          <w:lang w:val="ru-RU" w:eastAsia="ru-RU" w:bidi="ru-RU"/>
          <w:sz w:val="24"/>
          <w:szCs w:val="24"/>
          <w:w w:val="100"/>
          <w:spacing w:val="0"/>
          <w:color w:val="000000"/>
          <w:position w:val="0"/>
        </w:rPr>
        <w:t xml:space="preserve"> Передать материалы дела должностному лицу для рассмотрения вопроса о привлечении виновных должностных лица Заказчика к административной ответственности.</w:t>
      </w:r>
    </w:p>
    <w:p>
      <w:pPr>
        <w:pStyle w:val="Style15"/>
        <w:widowControl w:val="0"/>
        <w:keepNext w:val="0"/>
        <w:keepLines w:val="0"/>
        <w:shd w:val="clear" w:color="auto" w:fill="auto"/>
        <w:bidi w:val="0"/>
        <w:jc w:val="left"/>
        <w:spacing w:before="0" w:after="493"/>
        <w:ind w:left="20" w:right="560"/>
      </w:pPr>
      <w:r>
        <w:rPr>
          <w:lang w:val="ru-RU" w:eastAsia="ru-RU" w:bidi="ru-RU"/>
          <w:w w:val="100"/>
          <w:color w:val="000000"/>
          <w:position w:val="0"/>
        </w:rPr>
        <w:t>Настоящее решение может быть обжаловано в судебном порядке в течение трех месяцев со дня его принятия.</w:t>
      </w:r>
    </w:p>
    <w:p>
      <w:pPr>
        <w:pStyle w:val="Style8"/>
        <w:widowControl w:val="0"/>
        <w:keepNext w:val="0"/>
        <w:keepLines w:val="0"/>
        <w:shd w:val="clear" w:color="auto" w:fill="auto"/>
        <w:bidi w:val="0"/>
        <w:jc w:val="left"/>
        <w:spacing w:before="0" w:after="293" w:line="240" w:lineRule="exact"/>
        <w:ind w:left="20" w:right="0" w:firstLine="0"/>
      </w:pPr>
      <w:r>
        <w:rPr>
          <w:lang w:val="ru-RU" w:eastAsia="ru-RU" w:bidi="ru-RU"/>
          <w:sz w:val="24"/>
          <w:szCs w:val="24"/>
          <w:w w:val="100"/>
          <w:spacing w:val="0"/>
          <w:color w:val="000000"/>
          <w:position w:val="0"/>
        </w:rPr>
        <w:t>Председатель комиссии</w:t>
      </w:r>
    </w:p>
    <w:p>
      <w:pPr>
        <w:pStyle w:val="Style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1502" w:left="337" w:right="312" w:bottom="92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6.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9.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2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0"/>
      <w:numFmt w:val="decimal"/>
      <w:lvlText w:val="32.50.5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Основной текст (3) + 11 pt,Не полужирный"/>
    <w:basedOn w:val="CharStyle6"/>
    <w:rPr>
      <w:lang w:val="ru-RU" w:eastAsia="ru-RU" w:bidi="ru-RU"/>
      <w:b/>
      <w:bCs/>
      <w:sz w:val="22"/>
      <w:szCs w:val="22"/>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1">
    <w:name w:val="Заголовок №1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Заголовок №1"/>
    <w:basedOn w:val="CharStyle11"/>
    <w:rPr>
      <w:lang w:val="en-US" w:eastAsia="en-US" w:bidi="en-US"/>
      <w:u w:val="single"/>
      <w:sz w:val="24"/>
      <w:szCs w:val="24"/>
      <w:w w:val="100"/>
      <w:spacing w:val="0"/>
      <w:color w:val="000000"/>
      <w:position w:val="0"/>
    </w:rPr>
  </w:style>
  <w:style w:type="character" w:customStyle="1" w:styleId="CharStyle13">
    <w:name w:val="Основной текст + Trebuchet MS,16 pt,Курсив"/>
    <w:basedOn w:val="CharStyle9"/>
    <w:rPr>
      <w:lang w:val="ru-RU" w:eastAsia="ru-RU" w:bidi="ru-RU"/>
      <w:i/>
      <w:iCs/>
      <w:u w:val="single"/>
      <w:sz w:val="32"/>
      <w:szCs w:val="32"/>
      <w:rFonts w:ascii="Trebuchet MS" w:eastAsia="Trebuchet MS" w:hAnsi="Trebuchet MS" w:cs="Trebuchet MS"/>
      <w:w w:val="100"/>
      <w:spacing w:val="0"/>
      <w:color w:val="000000"/>
      <w:position w:val="0"/>
    </w:rPr>
  </w:style>
  <w:style w:type="character" w:customStyle="1" w:styleId="CharStyle14">
    <w:name w:val="Основной текст + 8,5 pt,Интервал 0 pt"/>
    <w:basedOn w:val="CharStyle9"/>
    <w:rPr>
      <w:lang w:val="ru-RU" w:eastAsia="ru-RU" w:bidi="ru-RU"/>
      <w:sz w:val="17"/>
      <w:szCs w:val="17"/>
      <w:w w:val="100"/>
      <w:spacing w:val="1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3">
    <w:name w:val="Основной текст (2)"/>
    <w:basedOn w:val="Normal"/>
    <w:link w:val="CharStyle4"/>
    <w:pPr>
      <w:widowControl w:val="0"/>
      <w:shd w:val="clear" w:color="auto" w:fill="FFFFFF"/>
      <w:jc w:val="center"/>
      <w:spacing w:before="120" w:after="240" w:line="259"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240" w:after="240" w:line="292"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before="240" w:line="320"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after="120" w:line="320"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spacing w:before="180" w:after="480" w:line="256" w:lineRule="exact"/>
      <w:ind w:firstLine="860"/>
    </w:pPr>
    <w:rPr>
      <w:b w:val="0"/>
      <w:bCs w:val="0"/>
      <w:i w:val="0"/>
      <w:iCs w:val="0"/>
      <w:u w:val="none"/>
      <w:strike w:val="0"/>
      <w:smallCaps w:val="0"/>
      <w:sz w:val="17"/>
      <w:szCs w:val="17"/>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