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60" w:line="440" w:lineRule="exact"/>
        <w:ind w:left="5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«Г ор-Строй»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5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30" w:left="2878" w:right="1280" w:bottom="556" w:header="0" w:footer="3" w:gutter="0"/>
          <w:rtlGutter w:val="0"/>
          <w:cols w:space="720"/>
          <w:noEndnote/>
          <w:docGrid w:linePitch="360"/>
        </w:sectPr>
      </w:pPr>
      <w:r>
        <w:rPr>
          <w:rStyle w:val="CharStyle9"/>
          <w:b w:val="0"/>
          <w:bCs w:val="0"/>
        </w:rPr>
        <w:t xml:space="preserve">&lt;64и4?. Чеченская </w:t>
      </w:r>
      <w:r>
        <w:rPr>
          <w:rStyle w:val="CharStyle10"/>
          <w:b w:val="0"/>
          <w:bCs w:val="0"/>
        </w:rPr>
        <w:t xml:space="preserve">Республика. г. </w:t>
      </w:r>
      <w:r>
        <w:rPr>
          <w:rStyle w:val="CharStyle9"/>
          <w:b w:val="0"/>
          <w:bCs w:val="0"/>
        </w:rPr>
        <w:t xml:space="preserve">1 </w:t>
      </w:r>
      <w:r>
        <w:rPr>
          <w:rStyle w:val="CharStyle10"/>
          <w:b w:val="0"/>
          <w:bCs w:val="0"/>
        </w:rPr>
        <w:t xml:space="preserve">розный, &lt;ер. </w:t>
      </w:r>
      <w:r>
        <w:rPr>
          <w:rStyle w:val="CharStyle9"/>
          <w:b w:val="0"/>
          <w:bCs w:val="0"/>
        </w:rPr>
        <w:t xml:space="preserve">5-ый [ удсрмсссхай. д. </w:t>
      </w:r>
      <w:r>
        <w:rPr>
          <w:rStyle w:val="CharStyle11"/>
          <w:b w:val="0"/>
          <w:bCs w:val="0"/>
        </w:rPr>
        <w:t>27</w:t>
      </w:r>
      <w:r>
        <w:rPr>
          <w:rStyle w:val="CharStyle12"/>
          <w:b/>
          <w:bCs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ИНК 2015041780 </w:t>
      </w:r>
      <w:r>
        <w:rPr>
          <w:rStyle w:val="CharStyle10"/>
          <w:b w:val="0"/>
          <w:bCs w:val="0"/>
        </w:rPr>
        <w:t xml:space="preserve">КПП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201501001» ОП№ 1072101001184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30" w:wrap="around" w:vAnchor="text" w:hAnchor="margin" w:x="-6288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4"/>
          <w:b/>
          <w:bCs/>
          <w:spacing w:val="0"/>
        </w:rPr>
        <w:t xml:space="preserve">№ 20-08/05 </w:t>
      </w:r>
      <w:r>
        <w:rPr>
          <w:rStyle w:val="CharStyle15"/>
          <w:b w:val="0"/>
          <w:bCs w:val="0"/>
          <w:spacing w:val="20"/>
        </w:rPr>
        <w:t>01</w:t>
      </w:r>
      <w:r>
        <w:rPr>
          <w:rStyle w:val="CharStyle14"/>
          <w:b/>
          <w:bCs/>
          <w:spacing w:val="0"/>
        </w:rPr>
        <w:t xml:space="preserve"> 0 &gt;.08.2020 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830" w:left="7857" w:right="1132" w:bottom="55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Начальнику Главного контрольною у правления В.В. Аксенову 299001. г. Севастополь, ул. Будишева, д. 9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Уважаемый Вячеслав Викторович!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17.06.2020 г. был объявлен запрос предложений в электронной форме (извещение М» 087420000620000020) на право заключения государственного контракта по выполнению строительно-монтажных работ по объекту «Мартыновский канализационный коллектор, г. Севастополь». Начальная (максимальная) цена контракта составила 496 246 080,47 рублей.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Считаем, что в документации к данной закупке имело место ограничение конкуренции между участниками в части составления Критериев оценки заявок на участие в запросе предложений в электронной форме, их содержание и значимость, порядок их рассмотрения.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 именно, в критерии «Наличие у участника запроса предложений в </w:t>
      </w:r>
      <w:r>
        <w:rPr>
          <w:rStyle w:val="CharStyle18"/>
        </w:rPr>
        <w:t xml:space="preserve">электронной форме- опыта выполнения работ сопоставимых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 характеру </w:t>
      </w:r>
      <w:r>
        <w:rPr>
          <w:rStyle w:val="CharStyle18"/>
        </w:rPr>
        <w:t xml:space="preserve">и объему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предметом запроса предложений в электронной форме, их содержание и значимость, порядок их рассмотрения.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стоимость ранее исполненного контракта (договора) должна составлять не менее 100% начальной (максимальной) цены контракта, на право заключить который проводится закупка.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Под успешным выполнением работ сопоставимого характера и объема понимается выполнение участником закупки в полном объеме контрактов/договоров по выполнению работ сопоставимого характера, по которым отсутствует претензии со стороны Заказчика по объему качеству </w:t>
      </w:r>
      <w:r>
        <w:rPr>
          <w:rStyle w:val="CharStyle19"/>
          <w:lang w:val="ru-RU" w:eastAsia="ru-RU" w:bidi="ru-RU"/>
        </w:rPr>
        <w:t>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стоимости выполненных рабо т.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Баллы присваиваются только за документально подтвержденное исполнение Контракта.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Шкала оценки данного критерия достаточно ограничена: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если участником запроса предложений предоставлен Контракт, который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0"/>
      </w:pPr>
      <w:r>
        <w:rPr>
          <w:rStyle w:val="CharStyle21"/>
          <w:b w:val="0"/>
          <w:bCs w:val="0"/>
        </w:rPr>
        <w:t xml:space="preserve">соответствует требованиям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настоящего пункта, заявке по данному показателю, </w:t>
      </w:r>
      <w:r>
        <w:rPr>
          <w:rStyle w:val="CharStyle22"/>
          <w:b w:val="0"/>
          <w:bCs w:val="0"/>
        </w:rPr>
        <w:t>присваивается - 100 баллов.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отсутствии исполненного Контракта и (или) документов, подтверждающие наличие исполненного контракта - заявке присваивается 0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оаллов.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27(2) Постановления Правительства РФ от 28.11.2013 г.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 1085-1111) по нестоимостному критерию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|раве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в документации о закупке устанавливается один или несколько следующих показателей: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общая стоимость исполненных контрактов (договоров);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общее количество исполненных контракта (договоров);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наибольшая цена одного из исполненных контрактов (договоров).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документации запроса предложений указано исполнение лишь одного контракта на сумму не менее 100 % начальной (максимальной) цены контракта, на право заключить который проводится закупка, что является нарушением п. 27(2) Правил 1085-ПП.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Также, ранжирование критерия «Наличие у участника запроса предложений в электронной форме материально-технических ресурсов для выполнения работ» очень подробно расписано в документации: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наличие всех единиц из перечня необходимых материально-технических ресурсов - 100 баллов;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одной единицы из перечня необходимых материально-технических ресурсов - 92 балла;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отсутствие двух единиц из перечня необходимых материально-технических ресурсов - 84 ба.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t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трех единиц из перечня необходимых материально-технических ресурсов - 76 баллов;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00" w:right="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/ отсутствие четырех единиц из перечня необходимых материально-технических ресурсов - 68 баллов;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400" w:right="40"/>
      </w:pPr>
      <w:r>
        <w:rPr>
          <w:rStyle w:val="CharStyle19"/>
        </w:rPr>
        <w:t>J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пяти единиц из перечня необходимых материально-технических ресурсов - 60 баллов;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шести единиц из перечня необходимых материально-технических ресурсов - 52 балла;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семи единиц из перечня необходимых материально-технических ресурсов - 44 балла;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восьми единиц из перечня необходимых материально-технических ресурсов - 36 баллов: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400" w:right="40"/>
      </w:pPr>
      <w:r>
        <w:rPr>
          <w:rStyle w:val="CharStyle19"/>
        </w:rPr>
        <w:t>J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девяти единиц из перечня необходимых материально-технических ресурсов - 28 баллов;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00" w:right="40"/>
      </w:pPr>
      <w:r>
        <w:rPr>
          <w:rStyle w:val="CharStyle19"/>
          <w:lang w:val="ru-RU" w:eastAsia="ru-RU" w:bidi="ru-RU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</w:rPr>
        <w:t xml:space="preserve">отсутствие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десяти единиц из перечня необходимых материально-технических ресурсов - 20 баллов;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00" w:right="40"/>
      </w:pPr>
      <w:r>
        <w:rPr>
          <w:rStyle w:val="CharStyle19"/>
        </w:rPr>
        <w:t>S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одиннадцати единиц из перечня необходимых материально- технических ресурсов - 12 баллов.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40" w:right="4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отсутствии находящихся в собственности или арендованных материально-технических ресурсов - заявке присваивается 0 баллов.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из всех девяти участников только у единственного приняли исполненный Государственный контракт (ООО «ДСТ-Строй») на сумму 545 227 363,40 рублей и ему было присуждено максимальное количество баллов. У всех остальных у частников по данному критерию 0 баллов.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данный критерий значительно повлиял на итоговые результаты определения Поставщика (Подрядчика, Исполнителя), так как по цене у ООО «ДСТ-Строй» снижение было .всего на 0,5 %.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выше изложен ного видно, что в данной закупке изначально в документация были указаны неверные критерии, что послужило ограничению конкуренции между у частниками. В связи с чем, просим отменить данную закупку (извещение №• 0874200000620000020) и обязать Заказчика (Государственное казенное учреждение города Севастополя «Управление по эксплуатации объектов городского хозяйства») провести новую закупку, не нарушая требований Федерального закона от 05.04.2013 г. № 44-ФЗ «О кон факт ной системе в сфере закупок, работ, услуг для обеспечения государственных и муниципальных нужд.»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881" w:line="306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Ответ прошу направить по эл.почте :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mta!iacz&lt;a)rambler.ru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0" w:right="220" w:firstLine="0"/>
        <w:sectPr>
          <w:type w:val="continuous"/>
          <w:pgSz w:w="11906" w:h="16838"/>
          <w:pgMar w:top="1204" w:left="946" w:right="946" w:bottom="930" w:header="0" w:footer="3" w:gutter="274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/</w:t>
      </w:r>
    </w:p>
    <w:p>
      <w:pPr>
        <w:widowControl w:val="0"/>
        <w:spacing w:line="144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framePr w:h="230" w:wrap="around" w:vAnchor="text" w:hAnchor="margin" w:x="7617" w:y="26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А.И. Лбдусал&amp;ч!он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583" w:line="299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Директор ООО «Гор-Строй»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Зуева П.С.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928)907-82-95</w:t>
      </w:r>
    </w:p>
    <w:sectPr>
      <w:type w:val="continuous"/>
      <w:pgSz w:w="11906" w:h="16838"/>
      <w:pgMar w:top="3767" w:left="1138" w:right="8496" w:bottom="37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">
    <w:name w:val="Основной текст (3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 (3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 (3) + Не полужирный,Курсив,Интервал 0 pt"/>
    <w:basedOn w:val="CharStyle8"/>
    <w:rPr>
      <w:lang w:val="ru-RU" w:eastAsia="ru-RU" w:bidi="ru-RU"/>
      <w:b/>
      <w:bCs/>
      <w:i/>
      <w:iCs/>
      <w:w w:val="100"/>
      <w:spacing w:val="-10"/>
      <w:color w:val="000000"/>
      <w:position w:val="0"/>
    </w:rPr>
  </w:style>
  <w:style w:type="character" w:customStyle="1" w:styleId="CharStyle12">
    <w:name w:val="Основной текст (3) + Corbel,9,5 pt,Курсив"/>
    <w:basedOn w:val="CharStyle8"/>
    <w:rPr>
      <w:lang w:val="ru-RU" w:eastAsia="ru-RU" w:bidi="ru-RU"/>
      <w:i/>
      <w:iCs/>
      <w:sz w:val="19"/>
      <w:szCs w:val="19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1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"/>
    </w:rPr>
  </w:style>
  <w:style w:type="character" w:customStyle="1" w:styleId="CharStyle15">
    <w:name w:val="Основной текст (4) + Corbel,11,5 pt,Не полужирный,Интервал 0 pt Exact"/>
    <w:basedOn w:val="CharStyle20"/>
    <w:rPr>
      <w:b/>
      <w:bCs/>
      <w:rFonts w:ascii="Corbel" w:eastAsia="Corbel" w:hAnsi="Corbel" w:cs="Corbel"/>
      <w:spacing w:val="18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+ 11,5 pt,Полужирный"/>
    <w:basedOn w:val="CharStyle17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19">
    <w:name w:val="Основной текст + Курсив"/>
    <w:basedOn w:val="CharStyle17"/>
    <w:rPr>
      <w:lang w:val="en-US" w:eastAsia="en-US" w:bidi="en-US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 (4) + 9,5 pt,Не полужирный,Масштаб 150%"/>
    <w:basedOn w:val="CharStyle20"/>
    <w:rPr>
      <w:lang w:val="ru-RU" w:eastAsia="ru-RU" w:bidi="ru-RU"/>
      <w:b/>
      <w:bCs/>
      <w:sz w:val="19"/>
      <w:szCs w:val="19"/>
      <w:w w:val="150"/>
      <w:spacing w:val="0"/>
      <w:color w:val="000000"/>
      <w:position w:val="0"/>
    </w:rPr>
  </w:style>
  <w:style w:type="character" w:customStyle="1" w:styleId="CharStyle22">
    <w:name w:val="Основной текст (4) + 12 pt,Не полужирный"/>
    <w:basedOn w:val="CharStyle2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Основной текст (5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8"/>
      <w:szCs w:val="28"/>
      <w:rFonts w:ascii="Comic Sans MS" w:eastAsia="Comic Sans MS" w:hAnsi="Comic Sans MS" w:cs="Comic Sans MS"/>
    </w:rPr>
  </w:style>
  <w:style w:type="character" w:customStyle="1" w:styleId="CharStyle26">
    <w:name w:val="Основной текст (8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0">
    <w:name w:val="Основной текст (7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20" w:after="360" w:line="0" w:lineRule="exact"/>
    </w:pPr>
    <w:rPr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360" w:line="30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2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right"/>
      <w:spacing w:line="302" w:lineRule="exact"/>
      <w:ind w:hanging="3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jc w:val="center"/>
      <w:spacing w:before="186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Comic Sans MS" w:eastAsia="Comic Sans MS" w:hAnsi="Comic Sans MS" w:cs="Comic Sans MS"/>
    </w:rPr>
  </w:style>
  <w:style w:type="paragraph" w:customStyle="1" w:styleId="Style25">
    <w:name w:val="Основной текст (8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