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98"/>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189"/>
        <w:ind w:left="0" w:right="0" w:firstLine="0"/>
      </w:pPr>
      <w:r>
        <w:rPr>
          <w:rStyle w:val="CharStyle8"/>
        </w:rPr>
        <w:t>УПРАВЛЕНИЕ Федеральной антимонопольной службы по Республике Адыгея</w:t>
      </w:r>
    </w:p>
    <w:p>
      <w:pPr>
        <w:pStyle w:val="Style9"/>
        <w:widowControl w:val="0"/>
        <w:keepNext w:val="0"/>
        <w:keepLines w:val="0"/>
        <w:shd w:val="clear" w:color="auto" w:fill="auto"/>
        <w:bidi w:val="0"/>
        <w:spacing w:before="0" w:after="0"/>
        <w:ind w:left="0" w:right="0" w:firstLine="0"/>
      </w:pPr>
      <w:r>
        <w:rPr>
          <w:rStyle w:val="CharStyle11"/>
        </w:rPr>
        <w:t xml:space="preserve">ул. Ленина, 40, г. Майкоп, 385000 Тел./факс: (8772) 57-()5-22 </w:t>
      </w:r>
      <w:r>
        <w:rPr>
          <w:rStyle w:val="CharStyle11"/>
          <w:lang w:val="en-US" w:eastAsia="en-US" w:bidi="en-US"/>
        </w:rPr>
        <w:t xml:space="preserve">e-ma^l: </w:t>
      </w:r>
      <w:r>
        <w:fldChar w:fldCharType="begin"/>
      </w:r>
      <w:r>
        <w:rPr>
          <w:rStyle w:val="CharStyle11"/>
        </w:rPr>
        <w:instrText> HYPERLINK "mailto:toOl@fas.gqv.ru" </w:instrText>
      </w:r>
      <w:r>
        <w:fldChar w:fldCharType="separate"/>
      </w:r>
      <w:r>
        <w:rPr>
          <w:rStyle w:val="Hyperlink"/>
          <w:lang w:val="en-US" w:eastAsia="en-US" w:bidi="en-US"/>
        </w:rPr>
        <w:t>toOl@fas.gqv.ru</w:t>
      </w:r>
      <w:r>
        <w:fldChar w:fldCharType="end"/>
      </w:r>
    </w:p>
    <w:p>
      <w:pPr>
        <w:pStyle w:val="Style3"/>
        <w:widowControl w:val="0"/>
        <w:keepNext w:val="0"/>
        <w:keepLines w:val="0"/>
        <w:shd w:val="clear" w:color="auto" w:fill="auto"/>
        <w:bidi w:val="0"/>
        <w:spacing w:before="0" w:after="109"/>
        <w:ind w:left="0" w:right="0" w:firstLine="0"/>
      </w:pPr>
      <w:r>
        <w:rPr>
          <w:rStyle w:val="CharStyle5"/>
          <w:b/>
          <w:bCs/>
        </w:rPr>
        <w:t>МОНОПОЛИЕМ ПЭШ1УЕКЮРЭ ФЕДЕРАЛЬНО КЪУЛЫКЪУР</w:t>
      </w:r>
    </w:p>
    <w:p>
      <w:pPr>
        <w:pStyle w:val="Style6"/>
        <w:widowControl w:val="0"/>
        <w:keepNext w:val="0"/>
        <w:keepLines w:val="0"/>
        <w:shd w:val="clear" w:color="auto" w:fill="auto"/>
        <w:bidi w:val="0"/>
        <w:spacing w:before="0" w:after="178" w:line="262" w:lineRule="exact"/>
        <w:ind w:left="0" w:right="0" w:firstLine="0"/>
      </w:pPr>
      <w:r>
        <w:rPr>
          <w:rStyle w:val="CharStyle8"/>
        </w:rPr>
        <w:t>Монополием пэш1уек1орэ Федеральнэ къулыкъум Адыгэ РеспубликэмкЬ и Гъэ1орыш1ап1</w:t>
      </w:r>
    </w:p>
    <w:p>
      <w:pPr>
        <w:pStyle w:val="Style9"/>
        <w:widowControl w:val="0"/>
        <w:keepNext w:val="0"/>
        <w:keepLines w:val="0"/>
        <w:shd w:val="clear" w:color="auto" w:fill="auto"/>
        <w:bidi w:val="0"/>
        <w:spacing w:before="0" w:after="0"/>
        <w:ind w:left="0" w:right="0" w:firstLine="0"/>
        <w:sectPr>
          <w:footnotePr>
            <w:pos w:val="pageBottom"/>
            <w:numFmt w:val="decimal"/>
            <w:numRestart w:val="continuous"/>
          </w:footnotePr>
          <w:type w:val="continuous"/>
          <w:pgSz w:w="11906" w:h="16838"/>
          <w:pgMar w:top="1280" w:left="1195" w:right="1475" w:bottom="851" w:header="0" w:footer="3" w:gutter="0"/>
          <w:rtlGutter w:val="0"/>
          <w:cols w:num="2" w:space="2287"/>
          <w:noEndnote/>
          <w:docGrid w:linePitch="360"/>
        </w:sectPr>
      </w:pPr>
      <w:r>
        <w:rPr>
          <w:rStyle w:val="CharStyle11"/>
        </w:rPr>
        <w:t xml:space="preserve">Лениным иур, 40, къ. Мы^къуапэ, 385000 Тел./факс: (8772) 57-05-22 </w:t>
      </w:r>
      <w:r>
        <w:rPr>
          <w:rStyle w:val="CharStyle11"/>
          <w:lang w:val="en-US" w:eastAsia="en-US" w:bidi="en-US"/>
        </w:rPr>
        <w:t xml:space="preserve">e-mail: </w:t>
      </w:r>
      <w:r>
        <w:fldChar w:fldCharType="begin"/>
      </w:r>
      <w:r>
        <w:rPr>
          <w:rStyle w:val="CharStyle11"/>
        </w:rPr>
        <w:instrText> HYPERLINK "mailto:to01@fasigov.ru" </w:instrText>
      </w:r>
      <w:r>
        <w:fldChar w:fldCharType="separate"/>
      </w:r>
      <w:r>
        <w:rPr>
          <w:rStyle w:val="Hyperlink"/>
          <w:lang w:val="en-US" w:eastAsia="en-US" w:bidi="en-US"/>
        </w:rPr>
        <w:t>to01@fasigov.ru</w:t>
      </w:r>
      <w:r>
        <w:fldChar w:fldCharType="end"/>
      </w:r>
    </w:p>
    <w:p>
      <w:pPr>
        <w:pStyle w:val="Style6"/>
        <w:framePr w:w="1871" w:h="243" w:wrap="none" w:vAnchor="text" w:hAnchor="margin" w:x="7771" w:y="291"/>
        <w:widowControl w:val="0"/>
        <w:keepNext w:val="0"/>
        <w:keepLines w:val="0"/>
        <w:shd w:val="clear" w:color="auto" w:fill="auto"/>
        <w:bidi w:val="0"/>
        <w:jc w:val="left"/>
        <w:spacing w:before="0" w:after="0" w:line="230" w:lineRule="exact"/>
        <w:ind w:left="100" w:right="0" w:firstLine="0"/>
      </w:pPr>
      <w:r>
        <w:rPr>
          <w:rStyle w:val="CharStyle12"/>
          <w:spacing w:val="0"/>
        </w:rPr>
        <w:t>город Казань,</w:t>
      </w:r>
    </w:p>
    <w:p>
      <w:pPr>
        <w:pStyle w:val="Style9"/>
        <w:framePr w:w="643" w:h="160" w:wrap="none" w:vAnchor="text" w:hAnchor="margin" w:x="138" w:y="721"/>
        <w:widowControl w:val="0"/>
        <w:keepNext w:val="0"/>
        <w:keepLines w:val="0"/>
        <w:shd w:val="clear" w:color="auto" w:fill="auto"/>
        <w:bidi w:val="0"/>
        <w:jc w:val="left"/>
        <w:spacing w:before="0" w:after="0" w:line="160" w:lineRule="exact"/>
        <w:ind w:left="100" w:right="0" w:firstLine="0"/>
      </w:pPr>
      <w:r>
        <w:rPr>
          <w:rStyle w:val="CharStyle14"/>
          <w:spacing w:val="0"/>
        </w:rPr>
        <w:t>На №</w:t>
      </w:r>
    </w:p>
    <w:p>
      <w:pPr>
        <w:pStyle w:val="Style9"/>
        <w:framePr w:w="372" w:h="160" w:wrap="none" w:vAnchor="text" w:hAnchor="margin" w:x="1695" w:y="726"/>
        <w:widowControl w:val="0"/>
        <w:keepNext w:val="0"/>
        <w:keepLines w:val="0"/>
        <w:shd w:val="clear" w:color="auto" w:fill="auto"/>
        <w:bidi w:val="0"/>
        <w:jc w:val="left"/>
        <w:spacing w:before="0" w:after="0" w:line="160" w:lineRule="exact"/>
        <w:ind w:left="100" w:right="0" w:firstLine="0"/>
      </w:pPr>
      <w:r>
        <w:rPr>
          <w:rStyle w:val="CharStyle14"/>
          <w:spacing w:val="0"/>
        </w:rPr>
        <w:t>от</w:t>
      </w:r>
    </w:p>
    <w:p>
      <w:pPr>
        <w:pStyle w:val="Style6"/>
        <w:framePr w:w="4001" w:h="1454" w:wrap="none" w:vAnchor="text" w:hAnchor="margin" w:x="3713" w:y="3"/>
        <w:widowControl w:val="0"/>
        <w:keepNext w:val="0"/>
        <w:keepLines w:val="0"/>
        <w:shd w:val="clear" w:color="auto" w:fill="auto"/>
        <w:bidi w:val="0"/>
        <w:jc w:val="left"/>
        <w:spacing w:before="0" w:after="0" w:line="302" w:lineRule="exact"/>
        <w:ind w:left="100" w:right="140" w:firstLine="0"/>
      </w:pPr>
      <w:r>
        <w:rPr>
          <w:rStyle w:val="CharStyle12"/>
          <w:spacing w:val="0"/>
        </w:rPr>
        <w:t xml:space="preserve">ООО «Безопасность-Инвест» 420034, Республика Татарстан, улица Проточная, дом 8, оф. 914, </w:t>
      </w:r>
      <w:r>
        <w:rPr>
          <w:rStyle w:val="CharStyle12"/>
          <w:lang w:val="en-US" w:eastAsia="en-US" w:bidi="en-US"/>
          <w:spacing w:val="0"/>
        </w:rPr>
        <w:t xml:space="preserve">E-mail: </w:t>
      </w:r>
      <w:r>
        <w:fldChar w:fldCharType="begin"/>
      </w:r>
      <w:r>
        <w:rPr>
          <w:rStyle w:val="CharStyle12"/>
        </w:rPr>
        <w:instrText> HYPERLINK "mailto:anna200505@mail.ru" </w:instrText>
      </w:r>
      <w:r>
        <w:fldChar w:fldCharType="separate"/>
      </w:r>
      <w:r>
        <w:rPr>
          <w:rStyle w:val="Hyperlink"/>
          <w:lang w:val="en-US" w:eastAsia="en-US" w:bidi="en-US"/>
          <w:spacing w:val="0"/>
        </w:rPr>
        <w:t>anna200505@mail.ru</w:t>
      </w:r>
      <w:r>
        <w:fldChar w:fldCharType="end"/>
      </w:r>
      <w:r>
        <w:rPr>
          <w:rStyle w:val="CharStyle12"/>
          <w:lang w:val="en-US" w:eastAsia="en-US" w:bidi="en-US"/>
          <w:spacing w:val="0"/>
        </w:rPr>
        <w:t xml:space="preserve">, </w:t>
      </w:r>
      <w:r>
        <w:fldChar w:fldCharType="begin"/>
      </w:r>
      <w:r>
        <w:rPr>
          <w:rStyle w:val="CharStyle12"/>
        </w:rPr>
        <w:instrText> HYPERLINK "mailto:bip@bezopasnost-invest.ru" </w:instrText>
      </w:r>
      <w:r>
        <w:fldChar w:fldCharType="separate"/>
      </w:r>
      <w:r>
        <w:rPr>
          <w:rStyle w:val="Hyperlink"/>
          <w:lang w:val="en-US" w:eastAsia="en-US" w:bidi="en-US"/>
          <w:spacing w:val="0"/>
        </w:rPr>
        <w:t>bip@bezopasnost-invest.ru</w:t>
      </w:r>
      <w:r>
        <w:fldChar w:fldCharType="end"/>
      </w:r>
    </w:p>
    <w:p>
      <w:pPr>
        <w:widowControl w:val="0"/>
        <w:spacing w:line="360" w:lineRule="exact"/>
      </w:pPr>
    </w:p>
    <w:p>
      <w:pPr>
        <w:widowControl w:val="0"/>
        <w:spacing w:line="360" w:lineRule="exact"/>
      </w:pPr>
    </w:p>
    <w:p>
      <w:pPr>
        <w:widowControl w:val="0"/>
        <w:spacing w:line="360" w:lineRule="exact"/>
      </w:pPr>
    </w:p>
    <w:p>
      <w:pPr>
        <w:widowControl w:val="0"/>
        <w:spacing w:line="366" w:lineRule="exact"/>
      </w:pPr>
    </w:p>
    <w:p>
      <w:pPr>
        <w:widowControl w:val="0"/>
        <w:rPr>
          <w:sz w:val="2"/>
          <w:szCs w:val="2"/>
        </w:rPr>
        <w:sectPr>
          <w:type w:val="continuous"/>
          <w:pgSz w:w="11906" w:h="16838"/>
          <w:pgMar w:top="132" w:left="1132" w:right="1132" w:bottom="132" w:header="0" w:footer="3" w:gutter="0"/>
          <w:rtlGutter w:val="0"/>
          <w:cols w:space="720"/>
          <w:noEndnote/>
          <w:docGrid w:linePitch="360"/>
        </w:sectPr>
      </w:pPr>
    </w:p>
    <w:p>
      <w:pPr>
        <w:pStyle w:val="Style6"/>
        <w:widowControl w:val="0"/>
        <w:keepNext w:val="0"/>
        <w:keepLines w:val="0"/>
        <w:shd w:val="clear" w:color="auto" w:fill="auto"/>
        <w:bidi w:val="0"/>
        <w:jc w:val="left"/>
        <w:spacing w:before="0" w:after="0" w:line="298" w:lineRule="exact"/>
        <w:ind w:left="3720" w:right="0" w:firstLine="0"/>
      </w:pPr>
      <w:r>
        <w:rPr>
          <w:lang w:val="ru-RU" w:eastAsia="ru-RU" w:bidi="ru-RU"/>
          <w:sz w:val="24"/>
          <w:szCs w:val="24"/>
          <w:w w:val="100"/>
          <w:spacing w:val="0"/>
          <w:color w:val="000000"/>
          <w:position w:val="0"/>
        </w:rPr>
        <w:t>ГКУ РА «ЦБДД РА»</w:t>
      </w:r>
    </w:p>
    <w:p>
      <w:pPr>
        <w:pStyle w:val="Style6"/>
        <w:widowControl w:val="0"/>
        <w:keepNext w:val="0"/>
        <w:keepLines w:val="0"/>
        <w:shd w:val="clear" w:color="auto" w:fill="auto"/>
        <w:bidi w:val="0"/>
        <w:jc w:val="left"/>
        <w:spacing w:before="0" w:after="0" w:line="298" w:lineRule="exact"/>
        <w:ind w:left="3720" w:right="1460" w:firstLine="0"/>
      </w:pPr>
      <w:r>
        <w:rPr>
          <w:lang w:val="ru-RU" w:eastAsia="ru-RU" w:bidi="ru-RU"/>
          <w:sz w:val="24"/>
          <w:szCs w:val="24"/>
          <w:w w:val="100"/>
          <w:spacing w:val="0"/>
          <w:color w:val="000000"/>
          <w:position w:val="0"/>
        </w:rPr>
        <w:t>385000, город Майкоп, улица Ленина, дом 40</w:t>
      </w:r>
    </w:p>
    <w:p>
      <w:pPr>
        <w:pStyle w:val="Style6"/>
        <w:widowControl w:val="0"/>
        <w:keepNext w:val="0"/>
        <w:keepLines w:val="0"/>
        <w:shd w:val="clear" w:color="auto" w:fill="auto"/>
        <w:bidi w:val="0"/>
        <w:jc w:val="left"/>
        <w:spacing w:before="0" w:after="240" w:line="298" w:lineRule="exact"/>
        <w:ind w:left="372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"mailto:cbdd_ra@mail.ru" </w:instrText>
      </w:r>
      <w:r>
        <w:fldChar w:fldCharType="separate"/>
      </w:r>
      <w:r>
        <w:rPr>
          <w:rStyle w:val="Hyperlink"/>
          <w:lang w:val="en-US" w:eastAsia="en-US" w:bidi="en-US"/>
          <w:sz w:val="24"/>
          <w:szCs w:val="24"/>
          <w:w w:val="100"/>
          <w:spacing w:val="0"/>
          <w:position w:val="0"/>
        </w:rPr>
        <w:t>cbdd_ra@mail.ru</w:t>
      </w:r>
      <w:r>
        <w:fldChar w:fldCharType="end"/>
      </w:r>
    </w:p>
    <w:p>
      <w:pPr>
        <w:pStyle w:val="Style6"/>
        <w:widowControl w:val="0"/>
        <w:keepNext w:val="0"/>
        <w:keepLines w:val="0"/>
        <w:shd w:val="clear" w:color="auto" w:fill="auto"/>
        <w:bidi w:val="0"/>
        <w:jc w:val="left"/>
        <w:spacing w:before="0" w:after="237" w:line="298" w:lineRule="exact"/>
        <w:ind w:left="3720" w:right="20" w:firstLine="0"/>
      </w:pPr>
      <w:r>
        <w:rPr>
          <w:lang w:val="ru-RU" w:eastAsia="ru-RU" w:bidi="ru-RU"/>
          <w:sz w:val="24"/>
          <w:szCs w:val="24"/>
          <w:w w:val="100"/>
          <w:spacing w:val="0"/>
          <w:color w:val="000000"/>
          <w:position w:val="0"/>
        </w:rPr>
        <w:t xml:space="preserve">Комитету Республики Адыгея по регулированию контрактной системы в сфере закупок 385000, г. Майкоп, ул. Советская, 176 </w:t>
      </w:r>
      <w:r>
        <w:rPr>
          <w:lang w:val="en-US" w:eastAsia="en-US" w:bidi="en-US"/>
          <w:sz w:val="24"/>
          <w:szCs w:val="24"/>
          <w:w w:val="100"/>
          <w:spacing w:val="0"/>
          <w:color w:val="000000"/>
          <w:position w:val="0"/>
        </w:rPr>
        <w:t xml:space="preserve">e-mail: </w:t>
      </w:r>
      <w:r>
        <w:fldChar w:fldCharType="begin"/>
      </w:r>
      <w:r>
        <w:rPr>
          <w:color w:val="000000"/>
        </w:rPr>
        <w:instrText> HYPERLINK "mailto:info@zakupkira.ru" </w:instrText>
      </w:r>
      <w:r>
        <w:fldChar w:fldCharType="separate"/>
      </w:r>
      <w:r>
        <w:rPr>
          <w:rStyle w:val="Hyperlink"/>
          <w:lang w:val="en-US" w:eastAsia="en-US" w:bidi="en-US"/>
          <w:sz w:val="24"/>
          <w:szCs w:val="24"/>
          <w:w w:val="100"/>
          <w:spacing w:val="0"/>
          <w:position w:val="0"/>
        </w:rPr>
        <w:t>info@zakupkira.ru</w:t>
      </w:r>
      <w:r>
        <w:fldChar w:fldCharType="end"/>
      </w:r>
    </w:p>
    <w:p>
      <w:pPr>
        <w:pStyle w:val="Style6"/>
        <w:widowControl w:val="0"/>
        <w:keepNext w:val="0"/>
        <w:keepLines w:val="0"/>
        <w:shd w:val="clear" w:color="auto" w:fill="auto"/>
        <w:bidi w:val="0"/>
        <w:jc w:val="left"/>
        <w:spacing w:before="0" w:after="0" w:line="302" w:lineRule="exact"/>
        <w:ind w:left="3720" w:right="20" w:firstLine="0"/>
      </w:pPr>
      <w:r>
        <w:rPr>
          <w:lang w:val="ru-RU" w:eastAsia="ru-RU" w:bidi="ru-RU"/>
          <w:sz w:val="24"/>
          <w:szCs w:val="24"/>
          <w:w w:val="100"/>
          <w:spacing w:val="0"/>
          <w:color w:val="000000"/>
          <w:position w:val="0"/>
        </w:rPr>
        <w:t>Оператору электронной площадки ЗАО «Сбербанк - АСТ»</w:t>
      </w:r>
    </w:p>
    <w:p>
      <w:pPr>
        <w:pStyle w:val="Style6"/>
        <w:widowControl w:val="0"/>
        <w:keepNext w:val="0"/>
        <w:keepLines w:val="0"/>
        <w:shd w:val="clear" w:color="auto" w:fill="auto"/>
        <w:bidi w:val="0"/>
        <w:jc w:val="left"/>
        <w:spacing w:before="0" w:after="244" w:line="302" w:lineRule="exact"/>
        <w:ind w:left="3720" w:right="20" w:firstLine="0"/>
      </w:pPr>
      <w:r>
        <w:rPr>
          <w:lang w:val="ru-RU" w:eastAsia="ru-RU" w:bidi="ru-RU"/>
          <w:sz w:val="24"/>
          <w:szCs w:val="24"/>
          <w:w w:val="100"/>
          <w:spacing w:val="0"/>
          <w:color w:val="000000"/>
          <w:position w:val="0"/>
        </w:rPr>
        <w:t xml:space="preserve">119435, г. Москва, Большой Саввинский переулок, дом 12, строение 9 </w:t>
      </w:r>
      <w:r>
        <w:rPr>
          <w:lang w:val="en-US" w:eastAsia="en-US" w:bidi="en-US"/>
          <w:sz w:val="24"/>
          <w:szCs w:val="24"/>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pStyle w:val="Style6"/>
        <w:widowControl w:val="0"/>
        <w:keepNext w:val="0"/>
        <w:keepLines w:val="0"/>
        <w:shd w:val="clear" w:color="auto" w:fill="auto"/>
        <w:bidi w:val="0"/>
        <w:spacing w:before="0" w:after="0" w:line="298" w:lineRule="exact"/>
        <w:ind w:left="0" w:right="0" w:firstLine="0"/>
      </w:pPr>
      <w:r>
        <w:rPr>
          <w:lang w:val="ru-RU" w:eastAsia="ru-RU" w:bidi="ru-RU"/>
          <w:sz w:val="24"/>
          <w:szCs w:val="24"/>
          <w:w w:val="100"/>
          <w:spacing w:val="0"/>
          <w:color w:val="000000"/>
          <w:position w:val="0"/>
        </w:rPr>
        <w:t>РЕШЕНИЕ</w:t>
      </w:r>
    </w:p>
    <w:p>
      <w:pPr>
        <w:pStyle w:val="Style6"/>
        <w:widowControl w:val="0"/>
        <w:keepNext w:val="0"/>
        <w:keepLines w:val="0"/>
        <w:shd w:val="clear" w:color="auto" w:fill="auto"/>
        <w:bidi w:val="0"/>
        <w:spacing w:before="0" w:after="106" w:line="298" w:lineRule="exact"/>
        <w:ind w:left="0" w:right="0" w:firstLine="0"/>
      </w:pPr>
      <w:r>
        <w:rPr>
          <w:lang w:val="ru-RU" w:eastAsia="ru-RU" w:bidi="ru-RU"/>
          <w:sz w:val="24"/>
          <w:szCs w:val="24"/>
          <w:w w:val="100"/>
          <w:spacing w:val="0"/>
          <w:color w:val="000000"/>
          <w:position w:val="0"/>
        </w:rPr>
        <w:t>по делу №001/06/33-371/2020 о нарушении законодательства о контрактной системе в сфере закупок</w:t>
      </w:r>
    </w:p>
    <w:p>
      <w:pPr>
        <w:pStyle w:val="Style6"/>
        <w:tabs>
          <w:tab w:leader="none" w:pos="9409" w:val="right"/>
        </w:tabs>
        <w:widowControl w:val="0"/>
        <w:keepNext w:val="0"/>
        <w:keepLines w:val="0"/>
        <w:shd w:val="clear" w:color="auto" w:fill="auto"/>
        <w:bidi w:val="0"/>
        <w:jc w:val="both"/>
        <w:spacing w:before="0" w:after="135" w:line="240" w:lineRule="exact"/>
        <w:ind w:left="20" w:right="0" w:firstLine="0"/>
      </w:pPr>
      <w:r>
        <w:rPr>
          <w:lang w:val="ru-RU" w:eastAsia="ru-RU" w:bidi="ru-RU"/>
          <w:sz w:val="24"/>
          <w:szCs w:val="24"/>
          <w:w w:val="100"/>
          <w:spacing w:val="0"/>
          <w:color w:val="000000"/>
          <w:position w:val="0"/>
        </w:rPr>
        <w:t>03 августа 2020 года</w:t>
        <w:tab/>
        <w:t>г.Майкоп</w:t>
      </w:r>
    </w:p>
    <w:p>
      <w:pPr>
        <w:pStyle w:val="Style6"/>
        <w:widowControl w:val="0"/>
        <w:keepNext w:val="0"/>
        <w:keepLines w:val="0"/>
        <w:shd w:val="clear" w:color="auto" w:fill="auto"/>
        <w:bidi w:val="0"/>
        <w:jc w:val="left"/>
        <w:spacing w:before="0" w:after="64" w:line="302" w:lineRule="exact"/>
        <w:ind w:left="20" w:right="3800" w:firstLine="0"/>
      </w:pPr>
      <w:r>
        <w:rPr>
          <w:lang w:val="ru-RU" w:eastAsia="ru-RU" w:bidi="ru-RU"/>
          <w:sz w:val="24"/>
          <w:szCs w:val="24"/>
          <w:w w:val="100"/>
          <w:spacing w:val="0"/>
          <w:color w:val="000000"/>
          <w:position w:val="0"/>
        </w:rPr>
        <w:t>Резолютивная часть оглашена: 31.07.2020 Решение в полном объеме изготовлено: 03.08.2020</w:t>
      </w:r>
    </w:p>
    <w:p>
      <w:pPr>
        <w:pStyle w:val="Style6"/>
        <w:tabs>
          <w:tab w:leader="none" w:pos="2706" w:val="right"/>
          <w:tab w:leader="none" w:pos="3004" w:val="left"/>
        </w:tabs>
        <w:widowControl w:val="0"/>
        <w:keepNext w:val="0"/>
        <w:keepLines w:val="0"/>
        <w:shd w:val="clear" w:color="auto" w:fill="auto"/>
        <w:bidi w:val="0"/>
        <w:jc w:val="both"/>
        <w:spacing w:before="0" w:after="0" w:line="298" w:lineRule="exact"/>
        <w:ind w:left="20" w:right="20" w:firstLine="660"/>
      </w:pPr>
      <w:r>
        <w:rPr>
          <w:lang w:val="ru-RU" w:eastAsia="ru-RU" w:bidi="ru-RU"/>
          <w:sz w:val="24"/>
          <w:szCs w:val="24"/>
          <w:w w:val="100"/>
          <w:spacing w:val="0"/>
          <w:color w:val="000000"/>
          <w:position w:val="0"/>
        </w:rPr>
        <w:t>Комиссия Управления Федеральной антимонопольной службы по Республике Адыгея по контролю в сфере закупок (далее - Комиссия У ФАС) в составе:</w:t>
        <w:tab/>
        <w:t>председателя</w:t>
        <w:tab/>
        <w:t>Комиссии У ФАС - Женетля А.Ш., заместитель</w:t>
      </w:r>
    </w:p>
    <w:p>
      <w:pPr>
        <w:pStyle w:val="Style6"/>
        <w:widowControl w:val="0"/>
        <w:keepNext w:val="0"/>
        <w:keepLines w:val="0"/>
        <w:shd w:val="clear" w:color="auto" w:fill="auto"/>
        <w:bidi w:val="0"/>
        <w:jc w:val="both"/>
        <w:spacing w:before="0" w:after="26" w:line="298" w:lineRule="exact"/>
        <w:ind w:left="20" w:right="20" w:firstLine="0"/>
      </w:pPr>
      <w:r>
        <w:rPr>
          <w:lang w:val="ru-RU" w:eastAsia="ru-RU" w:bidi="ru-RU"/>
          <w:sz w:val="24"/>
          <w:szCs w:val="24"/>
          <w:w w:val="100"/>
          <w:spacing w:val="0"/>
          <w:color w:val="000000"/>
          <w:position w:val="0"/>
        </w:rPr>
        <w:t>руководителя Управления, членов Комиссии УФАС: Вдовиной 0.10., начальника отдела Управления, Блягоза Р.Х., и Пшизова. М.А., ведущих специалистов- экспертов Управления, с участием представителей: Заказчика - Государственного казенного учреждения Республики Адыгея «Центр безопасности дорожного</w:t>
      </w:r>
    </w:p>
    <w:p>
      <w:pPr>
        <w:pStyle w:val="Style15"/>
        <w:widowControl w:val="0"/>
        <w:keepNext/>
        <w:keepLines/>
        <w:shd w:val="clear" w:color="auto" w:fill="auto"/>
        <w:bidi w:val="0"/>
        <w:spacing w:before="0" w:after="0" w:line="340" w:lineRule="exact"/>
        <w:ind w:left="0" w:right="440" w:firstLine="0"/>
      </w:pPr>
      <w:bookmarkStart w:id="0" w:name="bookmark0"/>
      <w:r>
        <w:rPr>
          <w:lang w:val="ru-RU" w:eastAsia="ru-RU" w:bidi="ru-RU"/>
          <w:sz w:val="24"/>
          <w:szCs w:val="24"/>
          <w:w w:val="100"/>
          <w:spacing w:val="0"/>
          <w:color w:val="000000"/>
          <w:position w:val="0"/>
        </w:rPr>
        <w:t>0</w:t>
      </w:r>
      <w:r>
        <w:rPr>
          <w:rStyle w:val="CharStyle17"/>
        </w:rPr>
        <w:t xml:space="preserve"> </w:t>
      </w:r>
      <w:r>
        <w:rPr>
          <w:lang w:val="ru-RU" w:eastAsia="ru-RU" w:bidi="ru-RU"/>
          <w:sz w:val="24"/>
          <w:szCs w:val="24"/>
          <w:w w:val="100"/>
          <w:spacing w:val="0"/>
          <w:color w:val="000000"/>
          <w:position w:val="0"/>
        </w:rPr>
        <w:t>4</w:t>
      </w:r>
      <w:r>
        <w:rPr>
          <w:rStyle w:val="CharStyle17"/>
        </w:rPr>
        <w:t xml:space="preserve"> </w:t>
      </w:r>
      <w:r>
        <w:rPr>
          <w:lang w:val="ru-RU" w:eastAsia="ru-RU" w:bidi="ru-RU"/>
          <w:sz w:val="24"/>
          <w:szCs w:val="24"/>
          <w:w w:val="100"/>
          <w:spacing w:val="0"/>
          <w:color w:val="000000"/>
          <w:position w:val="0"/>
        </w:rPr>
        <w:t>3</w:t>
      </w:r>
      <w:r>
        <w:rPr>
          <w:rStyle w:val="CharStyle17"/>
        </w:rPr>
        <w:t xml:space="preserve"> </w:t>
      </w:r>
      <w:r>
        <w:rPr>
          <w:lang w:val="ru-RU" w:eastAsia="ru-RU" w:bidi="ru-RU"/>
          <w:sz w:val="24"/>
          <w:szCs w:val="24"/>
          <w:w w:val="100"/>
          <w:spacing w:val="0"/>
          <w:color w:val="000000"/>
          <w:position w:val="0"/>
        </w:rPr>
        <w:t>7</w:t>
      </w:r>
      <w:r>
        <w:rPr>
          <w:rStyle w:val="CharStyle17"/>
        </w:rPr>
        <w:t xml:space="preserve"> </w:t>
      </w:r>
      <w:r>
        <w:rPr>
          <w:lang w:val="ru-RU" w:eastAsia="ru-RU" w:bidi="ru-RU"/>
          <w:sz w:val="24"/>
          <w:szCs w:val="24"/>
          <w:w w:val="100"/>
          <w:spacing w:val="0"/>
          <w:color w:val="000000"/>
          <w:position w:val="0"/>
        </w:rPr>
        <w:t>3</w:t>
      </w:r>
      <w:r>
        <w:rPr>
          <w:rStyle w:val="CharStyle17"/>
        </w:rPr>
        <w:t xml:space="preserve"> </w:t>
      </w:r>
      <w:r>
        <w:rPr>
          <w:lang w:val="ru-RU" w:eastAsia="ru-RU" w:bidi="ru-RU"/>
          <w:sz w:val="24"/>
          <w:szCs w:val="24"/>
          <w:w w:val="100"/>
          <w:spacing w:val="0"/>
          <w:color w:val="000000"/>
          <w:position w:val="0"/>
        </w:rPr>
        <w:t>1</w:t>
      </w:r>
      <w:bookmarkEnd w:id="0"/>
      <w:r>
        <w:br w:type="page"/>
      </w:r>
    </w:p>
    <w:p>
      <w:pPr>
        <w:pStyle w:val="Style6"/>
        <w:widowControl w:val="0"/>
        <w:keepNext w:val="0"/>
        <w:keepLines w:val="0"/>
        <w:shd w:val="clear" w:color="auto" w:fill="auto"/>
        <w:bidi w:val="0"/>
        <w:jc w:val="both"/>
        <w:spacing w:before="0" w:after="110" w:line="302" w:lineRule="exact"/>
        <w:ind w:left="20" w:right="160" w:firstLine="0"/>
      </w:pPr>
      <w:r>
        <w:rPr>
          <w:lang w:val="ru-RU" w:eastAsia="ru-RU" w:bidi="ru-RU"/>
          <w:sz w:val="24"/>
          <w:szCs w:val="24"/>
          <w:w w:val="100"/>
          <w:spacing w:val="0"/>
          <w:color w:val="000000"/>
          <w:position w:val="0"/>
        </w:rPr>
        <w:t>движения Республики Адыгея» (далее - ГКУ РА «ЦБДД РА», Учреждение) Аргун Д.З., руководителя Учреждения и Читао А.А. (доверенность от 20.07.2020), рассмотрев жалобу ООО «Безопасность-Инвест» (далее - Заявитель) от 24.07.2020 исх. №72 на положения документации аукциона в электронной форме на право заключения государственного контракта на поставку аппаратно-программных комплексов (камер) фотовидеофиксации нарушений правил дорожного движения (извещение №0176200005520001046), проведя внеплановую проверку на основании пункта 1 части 15 статьи 99 Федерального закона от 05.04.2013 № 44-ФЗ «О контрактной системе в сфере закупок товаров, работ, услуг для государственных и муниципальных нужд» (далее - Закон о контрактной системе), пункта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6"/>
        <w:widowControl w:val="0"/>
        <w:keepNext w:val="0"/>
        <w:keepLines w:val="0"/>
        <w:shd w:val="clear" w:color="auto" w:fill="auto"/>
        <w:bidi w:val="0"/>
        <w:jc w:val="left"/>
        <w:spacing w:before="0" w:after="80" w:line="240" w:lineRule="exact"/>
        <w:ind w:left="4120" w:right="0" w:firstLine="0"/>
      </w:pPr>
      <w:r>
        <w:rPr>
          <w:lang w:val="ru-RU" w:eastAsia="ru-RU" w:bidi="ru-RU"/>
          <w:sz w:val="24"/>
          <w:szCs w:val="24"/>
          <w:w w:val="100"/>
          <w:spacing w:val="0"/>
          <w:color w:val="000000"/>
          <w:position w:val="0"/>
        </w:rPr>
        <w:t>УСТАНОВИЛА:</w:t>
      </w:r>
    </w:p>
    <w:p>
      <w:pPr>
        <w:pStyle w:val="Style6"/>
        <w:widowControl w:val="0"/>
        <w:keepNext w:val="0"/>
        <w:keepLines w:val="0"/>
        <w:shd w:val="clear" w:color="auto" w:fill="auto"/>
        <w:bidi w:val="0"/>
        <w:jc w:val="both"/>
        <w:spacing w:before="0" w:after="0" w:line="302" w:lineRule="exact"/>
        <w:ind w:left="20" w:right="160" w:firstLine="680"/>
      </w:pPr>
      <w:r>
        <w:rPr>
          <w:lang w:val="ru-RU" w:eastAsia="ru-RU" w:bidi="ru-RU"/>
          <w:sz w:val="24"/>
          <w:szCs w:val="24"/>
          <w:w w:val="100"/>
          <w:spacing w:val="0"/>
          <w:color w:val="000000"/>
          <w:position w:val="0"/>
        </w:rPr>
        <w:t>В Управление Федеральной антимонопольной службы по Республике Адыгея поступила жалоба Заявителя, в которой указано, что описание объекта закупки составлено Заказчиком с нарушениями Закона о контрактной системе.</w:t>
      </w:r>
    </w:p>
    <w:p>
      <w:pPr>
        <w:pStyle w:val="Style6"/>
        <w:numPr>
          <w:ilvl w:val="0"/>
          <w:numId w:val="1"/>
        </w:numPr>
        <w:widowControl w:val="0"/>
        <w:keepNext w:val="0"/>
        <w:keepLines w:val="0"/>
        <w:shd w:val="clear" w:color="auto" w:fill="auto"/>
        <w:bidi w:val="0"/>
        <w:jc w:val="both"/>
        <w:spacing w:before="0" w:after="0" w:line="302" w:lineRule="exact"/>
        <w:ind w:left="20" w:right="160" w:firstLine="680"/>
      </w:pPr>
      <w:r>
        <w:rPr>
          <w:lang w:val="ru-RU" w:eastAsia="ru-RU" w:bidi="ru-RU"/>
          <w:sz w:val="24"/>
          <w:szCs w:val="24"/>
          <w:w w:val="100"/>
          <w:spacing w:val="0"/>
          <w:color w:val="000000"/>
          <w:position w:val="0"/>
        </w:rPr>
        <w:t xml:space="preserve"> Вероятность определения чистых государственных знаков автомобилей, не менее, 95% не соответствует пункту 5.7 ГОСТ Р 57144-2016.</w:t>
      </w:r>
    </w:p>
    <w:p>
      <w:pPr>
        <w:pStyle w:val="Style6"/>
        <w:tabs>
          <w:tab w:leader="none" w:pos="6024" w:val="left"/>
        </w:tabs>
        <w:widowControl w:val="0"/>
        <w:keepNext w:val="0"/>
        <w:keepLines w:val="0"/>
        <w:shd w:val="clear" w:color="auto" w:fill="auto"/>
        <w:bidi w:val="0"/>
        <w:jc w:val="both"/>
        <w:spacing w:before="0" w:after="0" w:line="302" w:lineRule="exact"/>
        <w:ind w:left="20" w:right="160" w:firstLine="680"/>
      </w:pPr>
      <w:r>
        <w:rPr>
          <w:lang w:val="ru-RU" w:eastAsia="ru-RU" w:bidi="ru-RU"/>
          <w:sz w:val="24"/>
          <w:szCs w:val="24"/>
          <w:w w:val="100"/>
          <w:spacing w:val="0"/>
          <w:color w:val="000000"/>
          <w:position w:val="0"/>
        </w:rPr>
        <w:t>Количество типов распознаваемых регистрационных знаков не менее 284, не соответствует пункту 5.2 ГОСТ Р 57144-2016 где указано требование к распознаванию регистрационных знаков ТС:</w:t>
        <w:tab/>
        <w:t>«5.2 Технические средства</w:t>
      </w:r>
    </w:p>
    <w:p>
      <w:pPr>
        <w:pStyle w:val="Style6"/>
        <w:widowControl w:val="0"/>
        <w:keepNext w:val="0"/>
        <w:keepLines w:val="0"/>
        <w:shd w:val="clear" w:color="auto" w:fill="auto"/>
        <w:bidi w:val="0"/>
        <w:jc w:val="both"/>
        <w:spacing w:before="0" w:after="0" w:line="302" w:lineRule="exact"/>
        <w:ind w:left="20" w:right="160" w:firstLine="0"/>
      </w:pPr>
      <w:r>
        <w:rPr>
          <w:lang w:val="ru-RU" w:eastAsia="ru-RU" w:bidi="ru-RU"/>
          <w:sz w:val="24"/>
          <w:szCs w:val="24"/>
          <w:w w:val="100"/>
          <w:spacing w:val="0"/>
          <w:color w:val="000000"/>
          <w:position w:val="0"/>
        </w:rPr>
        <w:t>автоматической фотовидеофиксации должны позволять распознавать одновременно всех типов государственных регистрационных знаков транспортных средств, применяемых в Российской Федерации, а также не менее чем в четырех зарубежных странах..». Соответственно, Заказчик в Описании объекта закупки, вводит в заблуждение потенциальных участников и нарушает статью 33 Закона о контрактной системе.</w:t>
      </w:r>
    </w:p>
    <w:p>
      <w:pPr>
        <w:pStyle w:val="Style6"/>
        <w:numPr>
          <w:ilvl w:val="0"/>
          <w:numId w:val="1"/>
        </w:numPr>
        <w:widowControl w:val="0"/>
        <w:keepNext w:val="0"/>
        <w:keepLines w:val="0"/>
        <w:shd w:val="clear" w:color="auto" w:fill="auto"/>
        <w:bidi w:val="0"/>
        <w:jc w:val="both"/>
        <w:spacing w:before="0" w:after="0" w:line="302" w:lineRule="exact"/>
        <w:ind w:left="20" w:right="0" w:firstLine="680"/>
      </w:pPr>
      <w:r>
        <w:rPr>
          <w:lang w:val="ru-RU" w:eastAsia="ru-RU" w:bidi="ru-RU"/>
          <w:sz w:val="24"/>
          <w:szCs w:val="24"/>
          <w:w w:val="100"/>
          <w:spacing w:val="0"/>
          <w:color w:val="000000"/>
          <w:position w:val="0"/>
        </w:rPr>
        <w:t xml:space="preserve"> В Описании объекта закупки Заказчиком указаны следующие требования к</w:t>
      </w:r>
    </w:p>
    <w:p>
      <w:pPr>
        <w:pStyle w:val="Style18"/>
        <w:framePr w:w="9601" w:wrap="notBeside" w:vAnchor="text" w:hAnchor="text" w:xAlign="center" w:y="1"/>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ПО:</w:t>
      </w:r>
    </w:p>
    <w:tbl>
      <w:tblPr>
        <w:tblOverlap w:val="never"/>
        <w:tblLayout w:type="fixed"/>
        <w:jc w:val="center"/>
      </w:tblPr>
      <w:tblGrid>
        <w:gridCol w:w="1273"/>
        <w:gridCol w:w="989"/>
        <w:gridCol w:w="3607"/>
        <w:gridCol w:w="1490"/>
        <w:gridCol w:w="478"/>
        <w:gridCol w:w="1765"/>
      </w:tblGrid>
      <w:tr>
        <w:trPr>
          <w:trHeight w:val="673" w:hRule="exact"/>
        </w:trPr>
        <w:tc>
          <w:tcPr>
            <w:shd w:val="clear" w:color="auto" w:fill="FFFFFF"/>
            <w:tcBorders>
              <w:left w:val="single" w:sz="4"/>
              <w:top w:val="single" w:sz="4"/>
            </w:tcBorders>
            <w:vAlign w:val="bottom"/>
          </w:tcPr>
          <w:p>
            <w:pPr>
              <w:pStyle w:val="Style6"/>
              <w:framePr w:w="9601" w:wrap="notBeside" w:vAnchor="text" w:hAnchor="text" w:xAlign="center" w:y="1"/>
              <w:widowControl w:val="0"/>
              <w:keepNext w:val="0"/>
              <w:keepLines w:val="0"/>
              <w:shd w:val="clear" w:color="auto" w:fill="auto"/>
              <w:bidi w:val="0"/>
              <w:jc w:val="right"/>
              <w:spacing w:before="0" w:after="0" w:line="212" w:lineRule="exact"/>
              <w:ind w:left="0" w:right="20" w:firstLine="0"/>
            </w:pPr>
            <w:r>
              <w:rPr>
                <w:rStyle w:val="CharStyle20"/>
              </w:rPr>
              <w:t>Периферий!</w:t>
            </w:r>
          </w:p>
          <w:p>
            <w:pPr>
              <w:pStyle w:val="Style6"/>
              <w:framePr w:w="9601" w:wrap="notBeside" w:vAnchor="text" w:hAnchor="text" w:xAlign="center" w:y="1"/>
              <w:widowControl w:val="0"/>
              <w:keepNext w:val="0"/>
              <w:keepLines w:val="0"/>
              <w:shd w:val="clear" w:color="auto" w:fill="auto"/>
              <w:bidi w:val="0"/>
              <w:jc w:val="right"/>
              <w:spacing w:before="0" w:after="0" w:line="212" w:lineRule="exact"/>
              <w:ind w:left="0" w:right="20" w:firstLine="0"/>
            </w:pPr>
            <w:r>
              <w:rPr>
                <w:rStyle w:val="CharStyle20"/>
              </w:rPr>
              <w:t>транспортны</w:t>
            </w:r>
          </w:p>
          <w:p>
            <w:pPr>
              <w:pStyle w:val="Style6"/>
              <w:framePr w:w="9601" w:wrap="notBeside" w:vAnchor="text" w:hAnchor="text" w:xAlign="center" w:y="1"/>
              <w:widowControl w:val="0"/>
              <w:keepNext w:val="0"/>
              <w:keepLines w:val="0"/>
              <w:shd w:val="clear" w:color="auto" w:fill="auto"/>
              <w:bidi w:val="0"/>
              <w:jc w:val="right"/>
              <w:spacing w:before="0" w:after="0" w:line="212" w:lineRule="exact"/>
              <w:ind w:left="0" w:right="20" w:firstLine="0"/>
            </w:pPr>
            <w:r>
              <w:rPr>
                <w:rStyle w:val="CharStyle20"/>
              </w:rPr>
              <w:t>транс</w:t>
            </w:r>
          </w:p>
        </w:tc>
        <w:tc>
          <w:tcPr>
            <w:shd w:val="clear" w:color="auto" w:fill="FFFFFF"/>
            <w:tcBorders>
              <w:left w:val="single" w:sz="4"/>
              <w:top w:val="single" w:sz="4"/>
            </w:tcBorders>
            <w:vAlign w:val="bottom"/>
          </w:tcPr>
          <w:p>
            <w:pPr>
              <w:pStyle w:val="Style6"/>
              <w:framePr w:w="9601" w:wrap="notBeside" w:vAnchor="text" w:hAnchor="text" w:xAlign="center" w:y="1"/>
              <w:widowControl w:val="0"/>
              <w:keepNext w:val="0"/>
              <w:keepLines w:val="0"/>
              <w:shd w:val="clear" w:color="auto" w:fill="auto"/>
              <w:bidi w:val="0"/>
              <w:jc w:val="both"/>
              <w:spacing w:before="0" w:after="0" w:line="212" w:lineRule="exact"/>
              <w:ind w:left="0" w:right="0" w:firstLine="0"/>
            </w:pPr>
            <w:r>
              <w:rPr>
                <w:rStyle w:val="CharStyle20"/>
              </w:rPr>
              <w:t>1ЫЙ модуль х средств:з портных ср</w:t>
            </w:r>
          </w:p>
        </w:tc>
        <w:tc>
          <w:tcPr>
            <w:shd w:val="clear" w:color="auto" w:fill="FFFFFF"/>
            <w:gridSpan w:val="4"/>
            <w:tcBorders>
              <w:left w:val="single" w:sz="4"/>
              <w:right w:val="single" w:sz="4"/>
              <w:top w:val="single" w:sz="4"/>
            </w:tcBorders>
            <w:vAlign w:val="bottom"/>
          </w:tcPr>
          <w:p>
            <w:pPr>
              <w:pStyle w:val="Style6"/>
              <w:framePr w:w="9601" w:wrap="notBeside" w:vAnchor="text" w:hAnchor="text" w:xAlign="center" w:y="1"/>
              <w:widowControl w:val="0"/>
              <w:keepNext w:val="0"/>
              <w:keepLines w:val="0"/>
              <w:shd w:val="clear" w:color="auto" w:fill="auto"/>
              <w:bidi w:val="0"/>
              <w:jc w:val="left"/>
              <w:spacing w:before="0" w:after="0" w:line="212" w:lineRule="exact"/>
              <w:ind w:left="20" w:right="0" w:firstLine="0"/>
            </w:pPr>
            <w:r>
              <w:rPr>
                <w:rStyle w:val="CharStyle20"/>
              </w:rPr>
              <w:t>программного обеспечения автоматизированной системы контроля передвижении анесение в БД с приборов распознавания государственных регистрационных знаков едств и предоставление сервиса использования БД "Спрут" или эквивалент</w:t>
            </w:r>
          </w:p>
        </w:tc>
      </w:tr>
      <w:tr>
        <w:trPr>
          <w:trHeight w:val="1323" w:hRule="exact"/>
        </w:trPr>
        <w:tc>
          <w:tcPr>
            <w:shd w:val="clear" w:color="auto" w:fill="FFFFFF"/>
            <w:tcBorders>
              <w:left w:val="single" w:sz="4"/>
              <w:top w:val="single" w:sz="4"/>
              <w:bottom w:val="single" w:sz="4"/>
            </w:tcBorders>
            <w:vAlign w:val="top"/>
          </w:tcPr>
          <w:p>
            <w:pPr>
              <w:pStyle w:val="Style6"/>
              <w:framePr w:w="9601" w:wrap="notBeside" w:vAnchor="text" w:hAnchor="text" w:xAlign="center" w:y="1"/>
              <w:widowControl w:val="0"/>
              <w:keepNext w:val="0"/>
              <w:keepLines w:val="0"/>
              <w:shd w:val="clear" w:color="auto" w:fill="auto"/>
              <w:bidi w:val="0"/>
              <w:jc w:val="both"/>
              <w:spacing w:before="0" w:after="0" w:line="212" w:lineRule="exact"/>
              <w:ind w:left="0" w:right="0" w:firstLine="0"/>
            </w:pPr>
            <w:r>
              <w:rPr>
                <w:rStyle w:val="CharStyle21"/>
              </w:rPr>
              <w:t>Программа об программного идентификаци комплексов сп регистрацион-</w:t>
            </w:r>
          </w:p>
        </w:tc>
        <w:tc>
          <w:tcPr>
            <w:shd w:val="clear" w:color="auto" w:fill="FFFFFF"/>
            <w:tcBorders>
              <w:left w:val="single" w:sz="4"/>
              <w:top w:val="single" w:sz="4"/>
              <w:bottom w:val="single" w:sz="4"/>
            </w:tcBorders>
            <w:vAlign w:val="top"/>
          </w:tcPr>
          <w:p>
            <w:pPr>
              <w:pStyle w:val="Style6"/>
              <w:framePr w:w="9601" w:wrap="notBeside" w:vAnchor="text" w:hAnchor="text" w:xAlign="center" w:y="1"/>
              <w:widowControl w:val="0"/>
              <w:keepNext w:val="0"/>
              <w:keepLines w:val="0"/>
              <w:shd w:val="clear" w:color="auto" w:fill="auto"/>
              <w:bidi w:val="0"/>
              <w:jc w:val="both"/>
              <w:spacing w:before="0" w:after="0" w:line="212" w:lineRule="exact"/>
              <w:ind w:left="0" w:right="0" w:firstLine="0"/>
            </w:pPr>
            <w:r>
              <w:rPr>
                <w:rStyle w:val="CharStyle21"/>
              </w:rPr>
              <w:t>еспечиваег в обеспечени) и транспорт особных рас ые знаки тр</w:t>
            </w:r>
          </w:p>
        </w:tc>
        <w:tc>
          <w:tcPr>
            <w:shd w:val="clear" w:color="auto" w:fill="FFFFFF"/>
            <w:tcBorders>
              <w:left w:val="single" w:sz="4"/>
              <w:top w:val="single" w:sz="4"/>
              <w:bottom w:val="single" w:sz="4"/>
            </w:tcBorders>
            <w:vAlign w:val="top"/>
          </w:tcPr>
          <w:p>
            <w:pPr>
              <w:pStyle w:val="Style6"/>
              <w:framePr w:w="9601" w:wrap="notBeside" w:vAnchor="text" w:hAnchor="text" w:xAlign="center" w:y="1"/>
              <w:widowControl w:val="0"/>
              <w:keepNext w:val="0"/>
              <w:keepLines w:val="0"/>
              <w:shd w:val="clear" w:color="auto" w:fill="auto"/>
              <w:bidi w:val="0"/>
              <w:jc w:val="left"/>
              <w:spacing w:before="0" w:after="0" w:line="212" w:lineRule="exact"/>
              <w:ind w:left="20" w:right="0" w:firstLine="0"/>
            </w:pPr>
            <w:r>
              <w:rPr>
                <w:rStyle w:val="CharStyle21"/>
              </w:rPr>
              <w:t>заимодействие с серверной частью единой системы передвижения и ных средств, интегрирующее данные с познавать государственные шспортных средств «Горизонт»*</w:t>
            </w:r>
          </w:p>
        </w:tc>
        <w:tc>
          <w:tcPr>
            <w:shd w:val="clear" w:color="auto" w:fill="FFFFFF"/>
            <w:tcBorders>
              <w:left w:val="single" w:sz="4"/>
              <w:top w:val="single" w:sz="4"/>
              <w:bottom w:val="single" w:sz="4"/>
            </w:tcBorders>
            <w:vAlign w:val="top"/>
          </w:tcPr>
          <w:p>
            <w:pPr>
              <w:pStyle w:val="Style6"/>
              <w:framePr w:w="9601" w:wrap="notBeside" w:vAnchor="text" w:hAnchor="text" w:xAlign="center" w:y="1"/>
              <w:widowControl w:val="0"/>
              <w:keepNext w:val="0"/>
              <w:keepLines w:val="0"/>
              <w:shd w:val="clear" w:color="auto" w:fill="auto"/>
              <w:bidi w:val="0"/>
              <w:jc w:val="left"/>
              <w:spacing w:before="0" w:after="0" w:line="170" w:lineRule="exact"/>
              <w:ind w:left="100" w:right="0" w:firstLine="0"/>
            </w:pPr>
            <w:r>
              <w:rPr>
                <w:rStyle w:val="CharStyle21"/>
              </w:rPr>
              <w:t>соответствие</w:t>
            </w:r>
          </w:p>
        </w:tc>
        <w:tc>
          <w:tcPr>
            <w:shd w:val="clear" w:color="auto" w:fill="FFFFFF"/>
            <w:tcBorders>
              <w:left w:val="single" w:sz="4"/>
              <w:top w:val="single" w:sz="4"/>
              <w:bottom w:val="single" w:sz="4"/>
            </w:tcBorders>
            <w:vAlign w:val="top"/>
          </w:tcPr>
          <w:p>
            <w:pPr>
              <w:framePr w:w="9601"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9601" w:wrap="notBeside" w:vAnchor="text" w:hAnchor="text" w:xAlign="center" w:y="1"/>
              <w:widowControl w:val="0"/>
              <w:rPr>
                <w:sz w:val="10"/>
                <w:szCs w:val="10"/>
              </w:rPr>
            </w:pPr>
          </w:p>
        </w:tc>
      </w:tr>
    </w:tbl>
    <w:p>
      <w:pPr>
        <w:pStyle w:val="Style18"/>
        <w:framePr w:w="9601" w:wrap="notBeside" w:vAnchor="text" w:hAnchor="text" w:xAlign="center" w:y="1"/>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Производителем ПО «БД Спрут» является ООО «НПП МВС». Однако на</w:t>
      </w:r>
    </w:p>
    <w:p>
      <w:pPr>
        <w:widowControl w:val="0"/>
        <w:rPr>
          <w:sz w:val="2"/>
          <w:szCs w:val="2"/>
        </w:rPr>
      </w:pPr>
    </w:p>
    <w:p>
      <w:pPr>
        <w:pStyle w:val="Style6"/>
        <w:widowControl w:val="0"/>
        <w:keepNext w:val="0"/>
        <w:keepLines w:val="0"/>
        <w:shd w:val="clear" w:color="auto" w:fill="auto"/>
        <w:bidi w:val="0"/>
        <w:jc w:val="both"/>
        <w:spacing w:before="0" w:after="0" w:line="302" w:lineRule="exact"/>
        <w:ind w:left="0" w:right="20" w:firstLine="0"/>
      </w:pPr>
      <w:r>
        <w:rPr>
          <w:lang w:val="ru-RU" w:eastAsia="ru-RU" w:bidi="ru-RU"/>
          <w:sz w:val="24"/>
          <w:szCs w:val="24"/>
          <w:w w:val="100"/>
          <w:spacing w:val="0"/>
          <w:color w:val="000000"/>
          <w:position w:val="0"/>
        </w:rPr>
        <w:t>сайте производителя нет перечня комплексов совместимых с ПО «БД Спрут», а также нет информации о протоколе взаимодействия с данным ПО «БД Спрут» и о его взаимодействии с другими ПО.</w:t>
      </w:r>
    </w:p>
    <w:p>
      <w:pPr>
        <w:pStyle w:val="Style6"/>
        <w:widowControl w:val="0"/>
        <w:keepNext w:val="0"/>
        <w:keepLines w:val="0"/>
        <w:shd w:val="clear" w:color="auto" w:fill="auto"/>
        <w:bidi w:val="0"/>
        <w:jc w:val="both"/>
        <w:spacing w:before="0" w:after="0" w:line="302" w:lineRule="exact"/>
        <w:ind w:left="0" w:right="20" w:firstLine="680"/>
      </w:pPr>
      <w:r>
        <w:rPr>
          <w:lang w:val="ru-RU" w:eastAsia="ru-RU" w:bidi="ru-RU"/>
          <w:sz w:val="24"/>
          <w:szCs w:val="24"/>
          <w:w w:val="100"/>
          <w:spacing w:val="0"/>
          <w:color w:val="000000"/>
          <w:position w:val="0"/>
        </w:rPr>
        <w:t>Такйм образом, у потенциальных участников закупки остается лишь два варианта: или поставить КФВФ «Ураган-ЮГ» с ПО «БД Спрут» или вообще не участвовать в закупке. Соответственно, Заказчик нарушает |Часть 2 статьи 8 Закона о контрактной системе, ограничивая конкуренцию в части не предоставления развернутой и нужной информации эквивалента, и тем самым сводя закупку под единственного возможного производителя.</w:t>
      </w:r>
    </w:p>
    <w:p>
      <w:pPr>
        <w:pStyle w:val="Style6"/>
        <w:widowControl w:val="0"/>
        <w:keepNext w:val="0"/>
        <w:keepLines w:val="0"/>
        <w:shd w:val="clear" w:color="auto" w:fill="auto"/>
        <w:bidi w:val="0"/>
        <w:jc w:val="both"/>
        <w:spacing w:before="0" w:after="0" w:line="302" w:lineRule="exact"/>
        <w:ind w:left="0" w:right="20" w:firstLine="680"/>
      </w:pPr>
      <w:r>
        <w:rPr>
          <w:lang w:val="ru-RU" w:eastAsia="ru-RU" w:bidi="ru-RU"/>
          <w:sz w:val="24"/>
          <w:szCs w:val="24"/>
          <w:w w:val="100"/>
          <w:spacing w:val="0"/>
          <w:color w:val="000000"/>
          <w:position w:val="0"/>
        </w:rPr>
        <w:t>На основании изложенного Заявитель просит приостановить проведение Аукциона, провести внеплановую проверку размещения заказа, признать жалобу обоснованной, выдать обязательное для исполнения предписание об устранении нарушений.</w:t>
      </w:r>
    </w:p>
    <w:p>
      <w:pPr>
        <w:pStyle w:val="Style6"/>
        <w:widowControl w:val="0"/>
        <w:keepNext w:val="0"/>
        <w:keepLines w:val="0"/>
        <w:shd w:val="clear" w:color="auto" w:fill="auto"/>
        <w:bidi w:val="0"/>
        <w:jc w:val="both"/>
        <w:spacing w:before="0" w:after="0" w:line="302" w:lineRule="exact"/>
        <w:ind w:left="0" w:right="20" w:firstLine="680"/>
      </w:pPr>
      <w:r>
        <w:rPr>
          <w:lang w:val="ru-RU" w:eastAsia="ru-RU" w:bidi="ru-RU"/>
          <w:sz w:val="24"/>
          <w:szCs w:val="24"/>
          <w:w w:val="100"/>
          <w:spacing w:val="0"/>
          <w:color w:val="000000"/>
          <w:position w:val="0"/>
        </w:rPr>
        <w:t>Заказчиком представлены письменные возражения на жалобу (исх. №52 от 30.07.2020), в которых Заказчик просит признать жалобу необоснованной, так как доводы Заявителя являются несостоятельными.</w:t>
      </w:r>
    </w:p>
    <w:p>
      <w:pPr>
        <w:pStyle w:val="Style6"/>
        <w:widowControl w:val="0"/>
        <w:keepNext w:val="0"/>
        <w:keepLines w:val="0"/>
        <w:shd w:val="clear" w:color="auto" w:fill="auto"/>
        <w:bidi w:val="0"/>
        <w:jc w:val="both"/>
        <w:spacing w:before="0" w:after="0" w:line="302" w:lineRule="exact"/>
        <w:ind w:left="0" w:right="20" w:firstLine="680"/>
      </w:pPr>
      <w:r>
        <w:rPr>
          <w:lang w:val="ru-RU" w:eastAsia="ru-RU" w:bidi="ru-RU"/>
          <w:sz w:val="24"/>
          <w:szCs w:val="24"/>
          <w:w w:val="100"/>
          <w:spacing w:val="0"/>
          <w:color w:val="000000"/>
          <w:position w:val="0"/>
        </w:rPr>
        <w:t>В результате рассмотрения жалобы и проведения внеплановой проверки Комиссия УФАС установила следующее.</w:t>
      </w:r>
    </w:p>
    <w:p>
      <w:pPr>
        <w:pStyle w:val="Style6"/>
        <w:widowControl w:val="0"/>
        <w:keepNext w:val="0"/>
        <w:keepLines w:val="0"/>
        <w:shd w:val="clear" w:color="auto" w:fill="auto"/>
        <w:bidi w:val="0"/>
        <w:jc w:val="both"/>
        <w:spacing w:before="0" w:after="0" w:line="302" w:lineRule="exact"/>
        <w:ind w:left="0" w:right="20" w:firstLine="680"/>
      </w:pPr>
      <w:r>
        <w:rPr>
          <w:lang w:val="ru-RU" w:eastAsia="ru-RU" w:bidi="ru-RU"/>
          <w:sz w:val="24"/>
          <w:szCs w:val="24"/>
          <w:w w:val="100"/>
          <w:spacing w:val="0"/>
          <w:color w:val="000000"/>
          <w:position w:val="0"/>
        </w:rPr>
        <w:t xml:space="preserve">Уполномоченным органом - Комитетом Республики Адыгея по регулированию контрактной системы в сфере закупок в единой информационной системе на официальном сайте для размещения закупок </w:t>
      </w:r>
      <w:r>
        <w:rPr>
          <w:lang w:val="en-US" w:eastAsia="en-US" w:bidi="en-US"/>
          <w:sz w:val="24"/>
          <w:szCs w:val="24"/>
          <w:w w:val="100"/>
          <w:spacing w:val="0"/>
          <w:color w:val="000000"/>
          <w:position w:val="0"/>
        </w:rPr>
        <w:t xml:space="preserve">zakupki.gov.ru </w:t>
      </w:r>
      <w:r>
        <w:rPr>
          <w:lang w:val="ru-RU" w:eastAsia="ru-RU" w:bidi="ru-RU"/>
          <w:sz w:val="24"/>
          <w:szCs w:val="24"/>
          <w:w w:val="100"/>
          <w:spacing w:val="0"/>
          <w:color w:val="000000"/>
          <w:position w:val="0"/>
        </w:rPr>
        <w:t>(далее - Официальный сайт) 17.07.2020 размещены извещение о проведении закупки и документация Аукциона.</w:t>
      </w:r>
    </w:p>
    <w:p>
      <w:pPr>
        <w:pStyle w:val="Style6"/>
        <w:widowControl w:val="0"/>
        <w:keepNext w:val="0"/>
        <w:keepLines w:val="0"/>
        <w:shd w:val="clear" w:color="auto" w:fill="auto"/>
        <w:bidi w:val="0"/>
        <w:jc w:val="both"/>
        <w:spacing w:before="0" w:after="0" w:line="302" w:lineRule="exact"/>
        <w:ind w:left="0" w:right="0" w:firstLine="680"/>
      </w:pPr>
      <w:r>
        <w:rPr>
          <w:lang w:val="ru-RU" w:eastAsia="ru-RU" w:bidi="ru-RU"/>
          <w:sz w:val="24"/>
          <w:szCs w:val="24"/>
          <w:w w:val="100"/>
          <w:spacing w:val="0"/>
          <w:color w:val="000000"/>
          <w:position w:val="0"/>
        </w:rPr>
        <w:t>Начальная (максимальная) цена контракта - 17 430 000,00 руб.</w:t>
      </w:r>
    </w:p>
    <w:p>
      <w:pPr>
        <w:pStyle w:val="Style6"/>
        <w:widowControl w:val="0"/>
        <w:keepNext w:val="0"/>
        <w:keepLines w:val="0"/>
        <w:shd w:val="clear" w:color="auto" w:fill="auto"/>
        <w:bidi w:val="0"/>
        <w:jc w:val="both"/>
        <w:spacing w:before="0" w:after="0" w:line="302" w:lineRule="exact"/>
        <w:ind w:left="0" w:right="20" w:firstLine="680"/>
      </w:pPr>
      <w:r>
        <w:rPr>
          <w:lang w:val="ru-RU" w:eastAsia="ru-RU" w:bidi="ru-RU"/>
          <w:sz w:val="24"/>
          <w:szCs w:val="24"/>
          <w:w w:val="100"/>
          <w:spacing w:val="0"/>
          <w:color w:val="000000"/>
          <w:position w:val="0"/>
        </w:rPr>
        <w:t>Источник финансирования - Республиканский бюджет Республики Адыгея на 2020 го,р</w:t>
      </w:r>
    </w:p>
    <w:p>
      <w:pPr>
        <w:pStyle w:val="Style6"/>
        <w:numPr>
          <w:ilvl w:val="0"/>
          <w:numId w:val="3"/>
        </w:numPr>
        <w:tabs>
          <w:tab w:leader="none" w:pos="1011" w:val="left"/>
        </w:tabs>
        <w:widowControl w:val="0"/>
        <w:keepNext w:val="0"/>
        <w:keepLines w:val="0"/>
        <w:shd w:val="clear" w:color="auto" w:fill="auto"/>
        <w:bidi w:val="0"/>
        <w:jc w:val="both"/>
        <w:spacing w:before="0" w:after="0" w:line="302" w:lineRule="exact"/>
        <w:ind w:left="0" w:right="20" w:firstLine="680"/>
      </w:pPr>
      <w:r>
        <w:rPr>
          <w:lang w:val="ru-RU" w:eastAsia="ru-RU" w:bidi="ru-RU"/>
          <w:sz w:val="24"/>
          <w:szCs w:val="24"/>
          <w:w w:val="100"/>
          <w:spacing w:val="0"/>
          <w:color w:val="000000"/>
          <w:position w:val="0"/>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статьей 33 Закона о контрактной системе.</w:t>
      </w:r>
    </w:p>
    <w:p>
      <w:pPr>
        <w:pStyle w:val="Style6"/>
        <w:widowControl w:val="0"/>
        <w:keepNext w:val="0"/>
        <w:keepLines w:val="0"/>
        <w:shd w:val="clear" w:color="auto" w:fill="auto"/>
        <w:bidi w:val="0"/>
        <w:jc w:val="both"/>
        <w:spacing w:before="0" w:after="0" w:line="302" w:lineRule="exact"/>
        <w:ind w:left="0" w:right="20" w:firstLine="680"/>
      </w:pPr>
      <w:r>
        <w:rPr>
          <w:lang w:val="ru-RU" w:eastAsia="ru-RU" w:bidi="ru-RU"/>
          <w:sz w:val="24"/>
          <w:szCs w:val="24"/>
          <w:w w:val="100"/>
          <w:spacing w:val="0"/>
          <w:color w:val="000000"/>
          <w:position w:val="0"/>
        </w:rPr>
        <w:t>Согласно пункту 1 части 1 статьи 33 Закона о контрактной системе в описании объекта закупки указываются функциональные, трхнические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фирменнык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6"/>
        <w:widowControl w:val="0"/>
        <w:keepNext w:val="0"/>
        <w:keepLines w:val="0"/>
        <w:shd w:val="clear" w:color="auto" w:fill="auto"/>
        <w:bidi w:val="0"/>
        <w:jc w:val="both"/>
        <w:spacing w:before="0" w:after="0" w:line="302" w:lineRule="exact"/>
        <w:ind w:left="0" w:right="20" w:firstLine="680"/>
      </w:pPr>
      <w:r>
        <w:rPr>
          <w:lang w:val="ru-RU" w:eastAsia="ru-RU" w:bidi="ru-RU"/>
          <w:sz w:val="24"/>
          <w:szCs w:val="24"/>
          <w:w w:val="100"/>
          <w:spacing w:val="0"/>
          <w:color w:val="000000"/>
          <w:position w:val="0"/>
        </w:rPr>
        <w:t>Согласно части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w:t>
      </w:r>
      <w:r>
        <w:br w:type="page"/>
      </w:r>
    </w:p>
    <w:p>
      <w:pPr>
        <w:pStyle w:val="Style6"/>
        <w:widowControl w:val="0"/>
        <w:keepNext w:val="0"/>
        <w:keepLines w:val="0"/>
        <w:shd w:val="clear" w:color="auto" w:fill="auto"/>
        <w:bidi w:val="0"/>
        <w:jc w:val="left"/>
        <w:spacing w:before="0" w:after="0" w:line="307" w:lineRule="exact"/>
        <w:ind w:left="20" w:right="20" w:firstLine="0"/>
      </w:pPr>
      <w:r>
        <w:rPr>
          <w:lang w:val="ru-RU" w:eastAsia="ru-RU" w:bidi="ru-RU"/>
          <w:sz w:val="24"/>
          <w:szCs w:val="24"/>
          <w:w w:val="100"/>
          <w:spacing w:val="0"/>
          <w:color w:val="000000"/>
          <w:position w:val="0"/>
        </w:rPr>
        <w:t>требованиям. При этом указываются максимальные и (или) минимальные значения таких показателей, а также значения показателей, которые не могут изменяться, требованиях к функциональным, техническим</w:t>
      </w:r>
    </w:p>
    <w:p>
      <w:pPr>
        <w:pStyle w:val="Style6"/>
        <w:framePr w:h="229" w:vSpace="47" w:wrap="around" w:hAnchor="margin" w:x="657" w:y="626"/>
        <w:widowControl w:val="0"/>
        <w:keepNext w:val="0"/>
        <w:keepLines w:val="0"/>
        <w:shd w:val="clear" w:color="auto" w:fill="auto"/>
        <w:bidi w:val="0"/>
        <w:jc w:val="left"/>
        <w:spacing w:before="0" w:after="0" w:line="230" w:lineRule="exact"/>
        <w:ind w:left="100" w:right="0" w:firstLine="0"/>
      </w:pPr>
      <w:r>
        <w:rPr>
          <w:rStyle w:val="CharStyle12"/>
          <w:spacing w:val="0"/>
        </w:rPr>
        <w:t>В</w:t>
      </w:r>
    </w:p>
    <w:p>
      <w:pPr>
        <w:pStyle w:val="Style6"/>
        <w:framePr w:w="2228" w:h="622" w:wrap="around" w:hAnchor="margin" w:x="7302" w:y="578"/>
        <w:widowControl w:val="0"/>
        <w:keepNext w:val="0"/>
        <w:keepLines w:val="0"/>
        <w:shd w:val="clear" w:color="auto" w:fill="auto"/>
        <w:bidi w:val="0"/>
        <w:jc w:val="right"/>
        <w:spacing w:before="0" w:after="0" w:line="311" w:lineRule="exact"/>
        <w:ind w:left="100" w:right="0" w:firstLine="0"/>
      </w:pPr>
      <w:r>
        <w:rPr>
          <w:rStyle w:val="CharStyle12"/>
          <w:spacing w:val="0"/>
        </w:rPr>
        <w:t>эксплуатационным установлены</w:t>
      </w:r>
    </w:p>
    <w:p>
      <w:pPr>
        <w:pStyle w:val="Style6"/>
        <w:framePr w:h="239" w:vSpace="59" w:wrap="around" w:vAnchor="text" w:hAnchor="margin" w:x="87" w:y="-12"/>
        <w:widowControl w:val="0"/>
        <w:keepNext w:val="0"/>
        <w:keepLines w:val="0"/>
        <w:shd w:val="clear" w:color="auto" w:fill="auto"/>
        <w:bidi w:val="0"/>
        <w:jc w:val="left"/>
        <w:spacing w:before="0" w:after="0" w:line="230" w:lineRule="exact"/>
        <w:ind w:left="0" w:right="0" w:firstLine="0"/>
      </w:pPr>
      <w:r>
        <w:rPr>
          <w:rStyle w:val="CharStyle12"/>
          <w:spacing w:val="0"/>
        </w:rPr>
        <w:t>характеристикам</w:t>
      </w:r>
    </w:p>
    <w:p>
      <w:pPr>
        <w:pStyle w:val="Style6"/>
        <w:widowControl w:val="0"/>
        <w:keepNext w:val="0"/>
        <w:keepLines w:val="0"/>
        <w:shd w:val="clear" w:color="auto" w:fill="auto"/>
        <w:bidi w:val="0"/>
        <w:jc w:val="left"/>
        <w:spacing w:before="0" w:after="0" w:line="280" w:lineRule="exact"/>
        <w:ind w:left="20" w:right="20" w:firstLine="0"/>
      </w:pPr>
      <w:r>
        <w:rPr>
          <w:lang w:val="ru-RU" w:eastAsia="ru-RU" w:bidi="ru-RU"/>
          <w:sz w:val="24"/>
          <w:szCs w:val="24"/>
          <w:w w:val="100"/>
          <w:spacing w:val="0"/>
          <w:color w:val="000000"/>
          <w:position w:val="0"/>
        </w:rPr>
        <w:t>радиоэлектронной продукции Заказчиком следующие характеристики: «Вероятность определения чистых государственных знаков автомобилей, не менее, % 95»; «Количество типов распознаваемых регистрационных знаковые менее 284».</w:t>
      </w:r>
    </w:p>
    <w:p>
      <w:pPr>
        <w:pStyle w:val="Style6"/>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 xml:space="preserve">С учетом позиции Верховного Суда Российской Федерации, изложенной в решения от 5 марта 2018 г. № АКПИ17-1145 «Об отказе в удовлетворении иска о признании недействующими пунктов 5.1, 5.2, 5.3, 5.4, 5.5, 5.6, 5.7, 5.8, 6.2 и 6.5.5 национального стандарта РФ ГОСТ Р 57144-2016 «Специальные технические средства, работающие в автоматическом режиме и имеющие функции фото- и киносъёмки, видеозаписи, для обеспечения контроля за дорожным движением. Общие технические требования», утв. приказом Федерального агентства по техническому регулированию и метрологии от И октября 2016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1367-ст.» применение ГОСТ Р 57144-2016 не является обязательным.</w:t>
      </w:r>
    </w:p>
    <w:p>
      <w:pPr>
        <w:pStyle w:val="Style6"/>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Кроме того, из пояснений представителя Заказчика следует, сто в ввиду необязательности применения ГОСТ Р 57144-2016 Заказчиком не использованы содержащееся в ГОСТ Р 57144-2016 показатели. При этом, показатель «Вероятность определения чистых государственных знаков автомобилей, не менее, %» со значением «95» установлен исходя из потребности Заказчика в определении государственных регистрационных знаков автомобилей с наибольшей точностью. Такое требование является обоснованным и разумным с точки зрения Заказчика, эксплуатирующего аппаратно-программные комплексы (камеры) фотовидеофиксации нарушений правил дорожного движения (далее - АПК),</w:t>
      </w:r>
    </w:p>
    <w:p>
      <w:pPr>
        <w:pStyle w:val="Style6"/>
        <w:widowControl w:val="0"/>
        <w:keepNext w:val="0"/>
        <w:keepLines w:val="0"/>
        <w:shd w:val="clear" w:color="auto" w:fill="auto"/>
        <w:bidi w:val="0"/>
        <w:jc w:val="left"/>
        <w:spacing w:before="0" w:after="0" w:line="302" w:lineRule="exact"/>
        <w:ind w:left="20" w:right="20" w:firstLine="0"/>
      </w:pPr>
      <w:r>
        <w:rPr>
          <w:lang w:val="ru-RU" w:eastAsia="ru-RU" w:bidi="ru-RU"/>
          <w:sz w:val="24"/>
          <w:szCs w:val="24"/>
          <w:w w:val="100"/>
          <w:spacing w:val="0"/>
          <w:color w:val="000000"/>
          <w:position w:val="0"/>
        </w:rPr>
        <w:t>поскольку] как показала практика,- степень загрязненности Государственного регистрационного знака существенно влияет на вероятность его распознавания.</w:t>
      </w:r>
    </w:p>
    <w:p>
      <w:pPr>
        <w:pStyle w:val="Style6"/>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В сцоске к пункту 5.7 ГОСТ Р 57144-2016 указано, что требования к распознаванию государственных регистрационных знаков должны выполняться при соблюдении | положений ГОСТ Р 50577-93 «Знаки государственные регистрационные транспортных средств. Типы и основные размеры. Технические требования» и Конвенции о дорожном движении 1968 г.</w:t>
      </w:r>
    </w:p>
    <w:p>
      <w:pPr>
        <w:pStyle w:val="Style6"/>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Таким образом, установленный Заказчиком показатель «Количество типов распознаваемых регистрационных знаков - не менее 284» был ориентирован не только на 22 типа государственных регистрационных знаков транспортных средств, указанных в ГОСТ Р 50577-93, но и на регистрационные знаки транспортных средств стран, подписавших Конвенцию о дорожном движении 1968г, находящихся вблизи границ Российской Федерации (страны СНГ, Евросоюза).</w:t>
      </w:r>
    </w:p>
    <w:p>
      <w:pPr>
        <w:pStyle w:val="Style6"/>
        <w:widowControl w:val="0"/>
        <w:keepNext w:val="0"/>
        <w:keepLines w:val="0"/>
        <w:shd w:val="clear" w:color="auto" w:fill="auto"/>
        <w:bidi w:val="0"/>
        <w:jc w:val="both"/>
        <w:spacing w:before="0" w:after="64" w:line="302" w:lineRule="exact"/>
        <w:ind w:left="20" w:right="20" w:firstLine="680"/>
      </w:pPr>
      <w:r>
        <w:rPr>
          <w:lang w:val="ru-RU" w:eastAsia="ru-RU" w:bidi="ru-RU"/>
          <w:sz w:val="24"/>
          <w:szCs w:val="24"/>
          <w:w w:val="100"/>
          <w:spacing w:val="0"/>
          <w:color w:val="000000"/>
          <w:position w:val="0"/>
        </w:rPr>
        <w:t xml:space="preserve">С учетом вышеуказанного, Комиссия УФАС приходит к выводу о том, что при формировании описания объекта закупки Заказчиком не были нарушены положения статьи 31 Закона о контрактной системе, следовательно жалоба в данной части является </w:t>
      </w:r>
      <w:r>
        <w:rPr>
          <w:rStyle w:val="CharStyle22"/>
        </w:rPr>
        <w:t>необоснованной.</w:t>
      </w:r>
    </w:p>
    <w:p>
      <w:pPr>
        <w:pStyle w:val="Style6"/>
        <w:numPr>
          <w:ilvl w:val="0"/>
          <w:numId w:val="3"/>
        </w:numPr>
        <w:tabs>
          <w:tab w:leader="none" w:pos="1112" w:val="left"/>
        </w:tabs>
        <w:widowControl w:val="0"/>
        <w:keepNext w:val="0"/>
        <w:keepLines w:val="0"/>
        <w:shd w:val="clear" w:color="auto" w:fill="auto"/>
        <w:bidi w:val="0"/>
        <w:jc w:val="both"/>
        <w:spacing w:before="0" w:after="0" w:line="298" w:lineRule="exact"/>
        <w:ind w:left="20" w:right="20" w:firstLine="680"/>
      </w:pPr>
      <w:r>
        <w:rPr>
          <w:lang w:val="ru-RU" w:eastAsia="ru-RU" w:bidi="ru-RU"/>
          <w:sz w:val="24"/>
          <w:szCs w:val="24"/>
          <w:w w:val="100"/>
          <w:spacing w:val="0"/>
          <w:color w:val="000000"/>
          <w:position w:val="0"/>
        </w:rPr>
        <w:t>В описании объекта закупки Заказчиком установлены следующие характеристики программного обеспечения, требуемого к поставке:</w:t>
      </w:r>
      <w:r>
        <w:br w:type="page"/>
      </w:r>
    </w:p>
    <w:tbl>
      <w:tblPr>
        <w:tblOverlap w:val="never"/>
        <w:tblLayout w:type="fixed"/>
        <w:jc w:val="center"/>
      </w:tblPr>
      <w:tblGrid>
        <w:gridCol w:w="2153"/>
        <w:gridCol w:w="3715"/>
        <w:gridCol w:w="921"/>
        <w:gridCol w:w="916"/>
        <w:gridCol w:w="1765"/>
      </w:tblGrid>
      <w:tr>
        <w:trPr>
          <w:trHeight w:val="817" w:hRule="exact"/>
        </w:trPr>
        <w:tc>
          <w:tcPr>
            <w:shd w:val="clear" w:color="auto" w:fill="FFFFFF"/>
            <w:gridSpan w:val="5"/>
            <w:tcBorders>
              <w:left w:val="single" w:sz="4"/>
              <w:right w:val="single" w:sz="4"/>
              <w:top w:val="single" w:sz="4"/>
            </w:tcBorders>
            <w:vAlign w:val="top"/>
          </w:tcPr>
          <w:p>
            <w:pPr>
              <w:pStyle w:val="Style6"/>
              <w:framePr w:w="9471" w:wrap="notBeside" w:vAnchor="text" w:hAnchor="text" w:xAlign="center" w:y="1"/>
              <w:widowControl w:val="0"/>
              <w:keepNext w:val="0"/>
              <w:keepLines w:val="0"/>
              <w:shd w:val="clear" w:color="auto" w:fill="auto"/>
              <w:bidi w:val="0"/>
              <w:jc w:val="left"/>
              <w:spacing w:before="0" w:after="0" w:line="212" w:lineRule="exact"/>
              <w:ind w:left="400" w:right="0" w:hanging="220"/>
            </w:pPr>
            <w:r>
              <w:rPr>
                <w:rStyle w:val="CharStyle20"/>
              </w:rPr>
              <w:t>Периферийный модуль программного обеспечения автоматизированной системы контроля передвижения транспортных средств: занесение в БД с приборов распознавания государственных регистрационных знаков транспортных средств и предоставление сервиса использования БД "Спрут" или эквивалент</w:t>
            </w:r>
          </w:p>
        </w:tc>
      </w:tr>
      <w:tr>
        <w:trPr>
          <w:trHeight w:val="1115" w:hRule="exact"/>
        </w:trPr>
        <w:tc>
          <w:tcPr>
            <w:shd w:val="clear" w:color="auto" w:fill="FFFFFF"/>
            <w:gridSpan w:val="2"/>
            <w:tcBorders>
              <w:left w:val="single" w:sz="4"/>
              <w:top w:val="single" w:sz="4"/>
            </w:tcBorders>
            <w:vAlign w:val="top"/>
          </w:tcPr>
          <w:p>
            <w:pPr>
              <w:pStyle w:val="Style6"/>
              <w:framePr w:w="9471"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1"/>
              </w:rPr>
              <w:t xml:space="preserve">Программа Обеспечивает взаимодействие с серверной частью программного обеспечения единой системы передвижения и идентификации транспортных средств, интегрирующее данные с комплексов способных распознавать государственные регистрационные знаки транспортных средств </w:t>
            </w:r>
            <w:r>
              <w:rPr>
                <w:rStyle w:val="CharStyle20"/>
              </w:rPr>
              <w:t>«Горизонт»*</w:t>
            </w:r>
          </w:p>
        </w:tc>
        <w:tc>
          <w:tcPr>
            <w:shd w:val="clear" w:color="auto" w:fill="FFFFFF"/>
            <w:gridSpan w:val="2"/>
            <w:tcBorders>
              <w:left w:val="single" w:sz="4"/>
              <w:top w:val="single" w:sz="4"/>
            </w:tcBorders>
            <w:vAlign w:val="top"/>
          </w:tcPr>
          <w:p>
            <w:pPr>
              <w:pStyle w:val="Style6"/>
              <w:framePr w:w="9471" w:wrap="notBeside" w:vAnchor="text" w:hAnchor="text" w:xAlign="center" w:y="1"/>
              <w:widowControl w:val="0"/>
              <w:keepNext w:val="0"/>
              <w:keepLines w:val="0"/>
              <w:shd w:val="clear" w:color="auto" w:fill="auto"/>
              <w:bidi w:val="0"/>
              <w:jc w:val="left"/>
              <w:spacing w:before="0" w:after="0" w:line="170" w:lineRule="exact"/>
              <w:ind w:left="100" w:right="0" w:firstLine="0"/>
            </w:pPr>
            <w:r>
              <w:rPr>
                <w:rStyle w:val="CharStyle21"/>
              </w:rPr>
              <w:t>соответствие</w:t>
            </w:r>
          </w:p>
        </w:tc>
        <w:tc>
          <w:tcPr>
            <w:shd w:val="clear" w:color="auto" w:fill="FFFFFF"/>
            <w:tcBorders>
              <w:right w:val="single" w:sz="4"/>
              <w:top w:val="single" w:sz="4"/>
            </w:tcBorders>
            <w:vAlign w:val="top"/>
          </w:tcPr>
          <w:p>
            <w:pPr>
              <w:framePr w:w="9471" w:wrap="notBeside" w:vAnchor="text" w:hAnchor="text" w:xAlign="center" w:y="1"/>
              <w:widowControl w:val="0"/>
              <w:rPr>
                <w:sz w:val="10"/>
                <w:szCs w:val="10"/>
              </w:rPr>
            </w:pPr>
          </w:p>
        </w:tc>
      </w:tr>
      <w:tr>
        <w:trPr>
          <w:trHeight w:val="275" w:hRule="exact"/>
        </w:trPr>
        <w:tc>
          <w:tcPr>
            <w:shd w:val="clear" w:color="auto" w:fill="FFFFFF"/>
            <w:gridSpan w:val="4"/>
            <w:tcBorders>
              <w:left w:val="single" w:sz="4"/>
              <w:top w:val="single" w:sz="4"/>
            </w:tcBorders>
            <w:vAlign w:val="bottom"/>
          </w:tcPr>
          <w:p>
            <w:pPr>
              <w:pStyle w:val="Style6"/>
              <w:framePr w:w="9471"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21"/>
              </w:rPr>
              <w:t>Функции сбора данных, поступающих по каналам связи от видеофиксаторс</w:t>
            </w:r>
          </w:p>
        </w:tc>
        <w:tc>
          <w:tcPr>
            <w:shd w:val="clear" w:color="auto" w:fill="FFFFFF"/>
            <w:tcBorders>
              <w:right w:val="single" w:sz="4"/>
              <w:top w:val="single" w:sz="4"/>
            </w:tcBorders>
            <w:vAlign w:val="bottom"/>
          </w:tcPr>
          <w:p>
            <w:pPr>
              <w:pStyle w:val="Style6"/>
              <w:framePr w:w="9471" w:wrap="notBeside" w:vAnchor="text" w:hAnchor="text" w:xAlign="center" w:y="1"/>
              <w:widowControl w:val="0"/>
              <w:keepNext w:val="0"/>
              <w:keepLines w:val="0"/>
              <w:shd w:val="clear" w:color="auto" w:fill="auto"/>
              <w:bidi w:val="0"/>
              <w:jc w:val="left"/>
              <w:spacing w:before="0" w:after="0" w:line="170" w:lineRule="exact"/>
              <w:ind w:left="40" w:right="0" w:firstLine="0"/>
            </w:pPr>
            <w:r>
              <w:rPr>
                <w:rStyle w:val="CharStyle21"/>
              </w:rPr>
              <w:t>в</w:t>
            </w:r>
          </w:p>
        </w:tc>
      </w:tr>
      <w:tr>
        <w:trPr>
          <w:trHeight w:val="397" w:hRule="exact"/>
        </w:trPr>
        <w:tc>
          <w:tcPr>
            <w:shd w:val="clear" w:color="auto" w:fill="FFFFFF"/>
            <w:gridSpan w:val="2"/>
            <w:tcBorders>
              <w:left w:val="single" w:sz="4"/>
              <w:top w:val="single" w:sz="4"/>
            </w:tcBorders>
            <w:vAlign w:val="top"/>
          </w:tcPr>
          <w:p>
            <w:pPr>
              <w:pStyle w:val="Style6"/>
              <w:framePr w:w="9471"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1"/>
              </w:rPr>
              <w:t>Автоматический мониторинг наличия данных от приборов</w:t>
            </w:r>
          </w:p>
        </w:tc>
        <w:tc>
          <w:tcPr>
            <w:shd w:val="clear" w:color="auto" w:fill="FFFFFF"/>
            <w:tcBorders>
              <w:left w:val="single" w:sz="4"/>
              <w:top w:val="single" w:sz="4"/>
            </w:tcBorders>
            <w:vAlign w:val="top"/>
          </w:tcPr>
          <w:p>
            <w:pPr>
              <w:pStyle w:val="Style6"/>
              <w:framePr w:w="9471"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1"/>
              </w:rPr>
              <w:t>наличие</w:t>
            </w:r>
          </w:p>
        </w:tc>
        <w:tc>
          <w:tcPr>
            <w:shd w:val="clear" w:color="auto" w:fill="FFFFFF"/>
            <w:tcBorders>
              <w:top w:val="single" w:sz="4"/>
            </w:tcBorders>
            <w:vAlign w:val="top"/>
          </w:tcPr>
          <w:p>
            <w:pPr>
              <w:framePr w:w="9471" w:wrap="notBeside" w:vAnchor="text" w:hAnchor="text" w:xAlign="center" w:y="1"/>
              <w:widowControl w:val="0"/>
              <w:rPr>
                <w:sz w:val="10"/>
                <w:szCs w:val="10"/>
              </w:rPr>
            </w:pPr>
          </w:p>
        </w:tc>
        <w:tc>
          <w:tcPr>
            <w:shd w:val="clear" w:color="auto" w:fill="FFFFFF"/>
            <w:tcBorders>
              <w:right w:val="single" w:sz="4"/>
              <w:top w:val="single" w:sz="4"/>
            </w:tcBorders>
            <w:vAlign w:val="top"/>
          </w:tcPr>
          <w:p>
            <w:pPr>
              <w:framePr w:w="9471" w:wrap="notBeside" w:vAnchor="text" w:hAnchor="text" w:xAlign="center" w:y="1"/>
              <w:widowControl w:val="0"/>
              <w:rPr>
                <w:sz w:val="10"/>
                <w:szCs w:val="10"/>
              </w:rPr>
            </w:pPr>
          </w:p>
        </w:tc>
      </w:tr>
      <w:tr>
        <w:trPr>
          <w:trHeight w:val="311" w:hRule="exact"/>
        </w:trPr>
        <w:tc>
          <w:tcPr>
            <w:shd w:val="clear" w:color="auto" w:fill="FFFFFF"/>
            <w:gridSpan w:val="2"/>
            <w:tcBorders>
              <w:left w:val="single" w:sz="4"/>
              <w:top w:val="single" w:sz="4"/>
            </w:tcBorders>
            <w:vAlign w:val="top"/>
          </w:tcPr>
          <w:p>
            <w:pPr>
              <w:pStyle w:val="Style6"/>
              <w:framePr w:w="9471"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1"/>
              </w:rPr>
              <w:t>Входной контроль целостности структур данных</w:t>
            </w:r>
          </w:p>
        </w:tc>
        <w:tc>
          <w:tcPr>
            <w:shd w:val="clear" w:color="auto" w:fill="FFFFFF"/>
            <w:tcBorders>
              <w:left w:val="single" w:sz="4"/>
              <w:top w:val="single" w:sz="4"/>
            </w:tcBorders>
            <w:vAlign w:val="top"/>
          </w:tcPr>
          <w:p>
            <w:pPr>
              <w:pStyle w:val="Style6"/>
              <w:framePr w:w="9471"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1"/>
              </w:rPr>
              <w:t>наличие</w:t>
            </w:r>
          </w:p>
        </w:tc>
        <w:tc>
          <w:tcPr>
            <w:shd w:val="clear" w:color="auto" w:fill="FFFFFF"/>
            <w:tcBorders>
              <w:top w:val="single" w:sz="4"/>
            </w:tcBorders>
            <w:vAlign w:val="top"/>
          </w:tcPr>
          <w:p>
            <w:pPr>
              <w:framePr w:w="9471" w:wrap="notBeside" w:vAnchor="text" w:hAnchor="text" w:xAlign="center" w:y="1"/>
              <w:widowControl w:val="0"/>
              <w:rPr>
                <w:sz w:val="10"/>
                <w:szCs w:val="10"/>
              </w:rPr>
            </w:pPr>
          </w:p>
        </w:tc>
        <w:tc>
          <w:tcPr>
            <w:shd w:val="clear" w:color="auto" w:fill="FFFFFF"/>
            <w:tcBorders>
              <w:right w:val="single" w:sz="4"/>
              <w:top w:val="single" w:sz="4"/>
            </w:tcBorders>
            <w:vAlign w:val="top"/>
          </w:tcPr>
          <w:p>
            <w:pPr>
              <w:framePr w:w="9471" w:wrap="notBeside" w:vAnchor="text" w:hAnchor="text" w:xAlign="center" w:y="1"/>
              <w:widowControl w:val="0"/>
              <w:rPr>
                <w:sz w:val="10"/>
                <w:szCs w:val="10"/>
              </w:rPr>
            </w:pPr>
          </w:p>
        </w:tc>
      </w:tr>
      <w:tr>
        <w:trPr>
          <w:trHeight w:val="469" w:hRule="exact"/>
        </w:trPr>
        <w:tc>
          <w:tcPr>
            <w:shd w:val="clear" w:color="auto" w:fill="FFFFFF"/>
            <w:tcBorders>
              <w:left w:val="single" w:sz="4"/>
              <w:top w:val="single" w:sz="4"/>
            </w:tcBorders>
            <w:vAlign w:val="bottom"/>
          </w:tcPr>
          <w:p>
            <w:pPr>
              <w:pStyle w:val="Style6"/>
              <w:framePr w:w="9471" w:wrap="notBeside" w:vAnchor="text" w:hAnchor="text" w:xAlign="center" w:y="1"/>
              <w:widowControl w:val="0"/>
              <w:keepNext w:val="0"/>
              <w:keepLines w:val="0"/>
              <w:shd w:val="clear" w:color="auto" w:fill="auto"/>
              <w:bidi w:val="0"/>
              <w:jc w:val="both"/>
              <w:spacing w:before="0" w:after="0" w:line="217" w:lineRule="exact"/>
              <w:ind w:left="0" w:right="0" w:firstLine="0"/>
            </w:pPr>
            <w:r>
              <w:rPr>
                <w:rStyle w:val="CharStyle21"/>
              </w:rPr>
              <w:t>Корректировка формализ транспортных средств</w:t>
            </w:r>
          </w:p>
        </w:tc>
        <w:tc>
          <w:tcPr>
            <w:shd w:val="clear" w:color="auto" w:fill="FFFFFF"/>
            <w:tcBorders>
              <w:top w:val="single" w:sz="4"/>
            </w:tcBorders>
            <w:vAlign w:val="top"/>
          </w:tcPr>
          <w:p>
            <w:pPr>
              <w:pStyle w:val="Style6"/>
              <w:framePr w:w="9471" w:wrap="notBeside" w:vAnchor="text" w:hAnchor="text" w:xAlign="center" w:y="1"/>
              <w:widowControl w:val="0"/>
              <w:keepNext w:val="0"/>
              <w:keepLines w:val="0"/>
              <w:shd w:val="clear" w:color="auto" w:fill="auto"/>
              <w:bidi w:val="0"/>
              <w:jc w:val="left"/>
              <w:spacing w:before="0" w:after="0" w:line="170" w:lineRule="exact"/>
              <w:ind w:left="0" w:right="0" w:firstLine="0"/>
            </w:pPr>
            <w:r>
              <w:rPr>
                <w:rStyle w:val="CharStyle21"/>
              </w:rPr>
              <w:t>ованных ошибок распознавания номеров</w:t>
            </w:r>
          </w:p>
        </w:tc>
        <w:tc>
          <w:tcPr>
            <w:shd w:val="clear" w:color="auto" w:fill="FFFFFF"/>
            <w:tcBorders>
              <w:left w:val="single" w:sz="4"/>
              <w:top w:val="single" w:sz="4"/>
            </w:tcBorders>
            <w:vAlign w:val="top"/>
          </w:tcPr>
          <w:p>
            <w:pPr>
              <w:pStyle w:val="Style6"/>
              <w:framePr w:w="9471"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1"/>
              </w:rPr>
              <w:t>наличие</w:t>
            </w:r>
          </w:p>
        </w:tc>
        <w:tc>
          <w:tcPr>
            <w:shd w:val="clear" w:color="auto" w:fill="FFFFFF"/>
            <w:tcBorders>
              <w:top w:val="single" w:sz="4"/>
            </w:tcBorders>
            <w:vAlign w:val="top"/>
          </w:tcPr>
          <w:p>
            <w:pPr>
              <w:framePr w:w="9471" w:wrap="notBeside" w:vAnchor="text" w:hAnchor="text" w:xAlign="center" w:y="1"/>
              <w:widowControl w:val="0"/>
              <w:rPr>
                <w:sz w:val="10"/>
                <w:szCs w:val="10"/>
              </w:rPr>
            </w:pPr>
          </w:p>
        </w:tc>
        <w:tc>
          <w:tcPr>
            <w:shd w:val="clear" w:color="auto" w:fill="FFFFFF"/>
            <w:tcBorders>
              <w:right w:val="single" w:sz="4"/>
              <w:top w:val="single" w:sz="4"/>
            </w:tcBorders>
            <w:vAlign w:val="top"/>
          </w:tcPr>
          <w:p>
            <w:pPr>
              <w:framePr w:w="9471" w:wrap="notBeside" w:vAnchor="text" w:hAnchor="text" w:xAlign="center" w:y="1"/>
              <w:widowControl w:val="0"/>
              <w:rPr>
                <w:sz w:val="10"/>
                <w:szCs w:val="10"/>
              </w:rPr>
            </w:pPr>
          </w:p>
        </w:tc>
      </w:tr>
      <w:tr>
        <w:trPr>
          <w:trHeight w:val="248" w:hRule="exact"/>
        </w:trPr>
        <w:tc>
          <w:tcPr>
            <w:shd w:val="clear" w:color="auto" w:fill="FFFFFF"/>
            <w:gridSpan w:val="2"/>
            <w:tcBorders>
              <w:left w:val="single" w:sz="4"/>
              <w:top w:val="single" w:sz="4"/>
            </w:tcBorders>
            <w:vAlign w:val="bottom"/>
          </w:tcPr>
          <w:p>
            <w:pPr>
              <w:pStyle w:val="Style6"/>
              <w:framePr w:w="9471"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1"/>
              </w:rPr>
              <w:t>Загрузка в базу проходящего транспорта</w:t>
            </w:r>
          </w:p>
        </w:tc>
        <w:tc>
          <w:tcPr>
            <w:shd w:val="clear" w:color="auto" w:fill="FFFFFF"/>
            <w:tcBorders>
              <w:left w:val="single" w:sz="4"/>
              <w:top w:val="single" w:sz="4"/>
            </w:tcBorders>
            <w:vAlign w:val="bottom"/>
          </w:tcPr>
          <w:p>
            <w:pPr>
              <w:pStyle w:val="Style6"/>
              <w:framePr w:w="9471"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1"/>
              </w:rPr>
              <w:t>наличие</w:t>
            </w:r>
          </w:p>
        </w:tc>
        <w:tc>
          <w:tcPr>
            <w:shd w:val="clear" w:color="auto" w:fill="FFFFFF"/>
            <w:tcBorders>
              <w:top w:val="single" w:sz="4"/>
            </w:tcBorders>
            <w:vAlign w:val="top"/>
          </w:tcPr>
          <w:p>
            <w:pPr>
              <w:framePr w:w="9471" w:wrap="notBeside" w:vAnchor="text" w:hAnchor="text" w:xAlign="center" w:y="1"/>
              <w:widowControl w:val="0"/>
              <w:rPr>
                <w:sz w:val="10"/>
                <w:szCs w:val="10"/>
              </w:rPr>
            </w:pPr>
          </w:p>
        </w:tc>
        <w:tc>
          <w:tcPr>
            <w:shd w:val="clear" w:color="auto" w:fill="FFFFFF"/>
            <w:tcBorders>
              <w:right w:val="single" w:sz="4"/>
              <w:top w:val="single" w:sz="4"/>
            </w:tcBorders>
            <w:vAlign w:val="top"/>
          </w:tcPr>
          <w:p>
            <w:pPr>
              <w:framePr w:w="9471" w:wrap="notBeside" w:vAnchor="text" w:hAnchor="text" w:xAlign="center" w:y="1"/>
              <w:widowControl w:val="0"/>
              <w:rPr>
                <w:sz w:val="10"/>
                <w:szCs w:val="10"/>
              </w:rPr>
            </w:pPr>
          </w:p>
        </w:tc>
      </w:tr>
      <w:tr>
        <w:trPr>
          <w:trHeight w:val="442" w:hRule="exact"/>
        </w:trPr>
        <w:tc>
          <w:tcPr>
            <w:shd w:val="clear" w:color="auto" w:fill="FFFFFF"/>
            <w:gridSpan w:val="2"/>
            <w:tcBorders>
              <w:left w:val="single" w:sz="4"/>
              <w:top w:val="single" w:sz="4"/>
            </w:tcBorders>
            <w:vAlign w:val="bottom"/>
          </w:tcPr>
          <w:p>
            <w:pPr>
              <w:pStyle w:val="Style6"/>
              <w:framePr w:w="9471" w:wrap="notBeside" w:vAnchor="text" w:hAnchor="text" w:xAlign="center" w:y="1"/>
              <w:widowControl w:val="0"/>
              <w:keepNext w:val="0"/>
              <w:keepLines w:val="0"/>
              <w:shd w:val="clear" w:color="auto" w:fill="auto"/>
              <w:bidi w:val="0"/>
              <w:jc w:val="left"/>
              <w:spacing w:before="0" w:after="0" w:line="217" w:lineRule="exact"/>
              <w:ind w:left="120" w:right="0" w:firstLine="0"/>
            </w:pPr>
            <w:r>
              <w:rPr>
                <w:rStyle w:val="CharStyle21"/>
              </w:rPr>
              <w:t>Возможное^, развития системы при изменении характеристик технических средств, требований нормативных актов</w:t>
            </w:r>
          </w:p>
        </w:tc>
        <w:tc>
          <w:tcPr>
            <w:shd w:val="clear" w:color="auto" w:fill="FFFFFF"/>
            <w:tcBorders>
              <w:left w:val="single" w:sz="4"/>
              <w:top w:val="single" w:sz="4"/>
            </w:tcBorders>
            <w:vAlign w:val="top"/>
          </w:tcPr>
          <w:p>
            <w:pPr>
              <w:pStyle w:val="Style6"/>
              <w:framePr w:w="9471"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1"/>
              </w:rPr>
              <w:t>наличие</w:t>
            </w:r>
          </w:p>
        </w:tc>
        <w:tc>
          <w:tcPr>
            <w:shd w:val="clear" w:color="auto" w:fill="FFFFFF"/>
            <w:tcBorders>
              <w:top w:val="single" w:sz="4"/>
            </w:tcBorders>
            <w:vAlign w:val="top"/>
          </w:tcPr>
          <w:p>
            <w:pPr>
              <w:framePr w:w="9471" w:wrap="notBeside" w:vAnchor="text" w:hAnchor="text" w:xAlign="center" w:y="1"/>
              <w:widowControl w:val="0"/>
              <w:rPr>
                <w:sz w:val="10"/>
                <w:szCs w:val="10"/>
              </w:rPr>
            </w:pPr>
          </w:p>
        </w:tc>
        <w:tc>
          <w:tcPr>
            <w:shd w:val="clear" w:color="auto" w:fill="FFFFFF"/>
            <w:tcBorders>
              <w:right w:val="single" w:sz="4"/>
              <w:top w:val="single" w:sz="4"/>
            </w:tcBorders>
            <w:vAlign w:val="top"/>
          </w:tcPr>
          <w:p>
            <w:pPr>
              <w:framePr w:w="9471" w:wrap="notBeside" w:vAnchor="text" w:hAnchor="text" w:xAlign="center" w:y="1"/>
              <w:widowControl w:val="0"/>
              <w:rPr>
                <w:sz w:val="10"/>
                <w:szCs w:val="10"/>
              </w:rPr>
            </w:pPr>
          </w:p>
        </w:tc>
      </w:tr>
      <w:tr>
        <w:trPr>
          <w:trHeight w:val="451" w:hRule="exact"/>
        </w:trPr>
        <w:tc>
          <w:tcPr>
            <w:shd w:val="clear" w:color="auto" w:fill="FFFFFF"/>
            <w:gridSpan w:val="2"/>
            <w:tcBorders>
              <w:left w:val="single" w:sz="4"/>
              <w:top w:val="single" w:sz="4"/>
              <w:bottom w:val="single" w:sz="4"/>
            </w:tcBorders>
            <w:vAlign w:val="top"/>
          </w:tcPr>
          <w:p>
            <w:pPr>
              <w:pStyle w:val="Style6"/>
              <w:framePr w:w="9471" w:wrap="notBeside" w:vAnchor="text" w:hAnchor="text" w:xAlign="center" w:y="1"/>
              <w:widowControl w:val="0"/>
              <w:keepNext w:val="0"/>
              <w:keepLines w:val="0"/>
              <w:shd w:val="clear" w:color="auto" w:fill="auto"/>
              <w:bidi w:val="0"/>
              <w:jc w:val="left"/>
              <w:spacing w:before="0" w:after="0" w:line="217" w:lineRule="exact"/>
              <w:ind w:left="120" w:right="0" w:firstLine="0"/>
            </w:pPr>
            <w:r>
              <w:rPr>
                <w:rStyle w:val="CharStyle21"/>
              </w:rPr>
              <w:t>Срок действия передаваемых неисключительных прав на использование программного обеспечения</w:t>
            </w:r>
          </w:p>
        </w:tc>
        <w:tc>
          <w:tcPr>
            <w:shd w:val="clear" w:color="auto" w:fill="FFFFFF"/>
            <w:tcBorders>
              <w:left w:val="single" w:sz="4"/>
              <w:top w:val="single" w:sz="4"/>
              <w:bottom w:val="single" w:sz="4"/>
            </w:tcBorders>
            <w:vAlign w:val="center"/>
          </w:tcPr>
          <w:p>
            <w:pPr>
              <w:pStyle w:val="Style6"/>
              <w:framePr w:w="9471"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1"/>
              </w:rPr>
              <w:t>бессрочно</w:t>
            </w:r>
          </w:p>
        </w:tc>
        <w:tc>
          <w:tcPr>
            <w:shd w:val="clear" w:color="auto" w:fill="FFFFFF"/>
            <w:tcBorders>
              <w:top w:val="single" w:sz="4"/>
              <w:bottom w:val="single" w:sz="4"/>
            </w:tcBorders>
            <w:vAlign w:val="top"/>
          </w:tcPr>
          <w:p>
            <w:pPr>
              <w:framePr w:w="9471" w:wrap="notBeside" w:vAnchor="text" w:hAnchor="text" w:xAlign="center" w:y="1"/>
              <w:widowControl w:val="0"/>
              <w:rPr>
                <w:sz w:val="10"/>
                <w:szCs w:val="10"/>
              </w:rPr>
            </w:pPr>
          </w:p>
        </w:tc>
        <w:tc>
          <w:tcPr>
            <w:shd w:val="clear" w:color="auto" w:fill="FFFFFF"/>
            <w:tcBorders>
              <w:right w:val="single" w:sz="4"/>
              <w:top w:val="single" w:sz="4"/>
              <w:bottom w:val="single" w:sz="4"/>
            </w:tcBorders>
            <w:vAlign w:val="top"/>
          </w:tcPr>
          <w:p>
            <w:pPr>
              <w:framePr w:w="9471" w:wrap="notBeside" w:vAnchor="text" w:hAnchor="text" w:xAlign="center" w:y="1"/>
              <w:widowControl w:val="0"/>
              <w:rPr>
                <w:sz w:val="10"/>
                <w:szCs w:val="10"/>
              </w:rPr>
            </w:pPr>
          </w:p>
        </w:tc>
      </w:tr>
    </w:tbl>
    <w:p>
      <w:pPr>
        <w:widowControl w:val="0"/>
        <w:rPr>
          <w:sz w:val="2"/>
          <w:szCs w:val="2"/>
        </w:rPr>
      </w:pPr>
    </w:p>
    <w:p>
      <w:pPr>
        <w:pStyle w:val="Style6"/>
        <w:widowControl w:val="0"/>
        <w:keepNext w:val="0"/>
        <w:keepLines w:val="0"/>
        <w:shd w:val="clear" w:color="auto" w:fill="auto"/>
        <w:bidi w:val="0"/>
        <w:jc w:val="both"/>
        <w:spacing w:before="0" w:after="0" w:line="298" w:lineRule="exact"/>
        <w:ind w:left="20" w:right="20" w:firstLine="680"/>
      </w:pPr>
      <w:r>
        <w:rPr>
          <w:lang w:val="ru-RU" w:eastAsia="ru-RU" w:bidi="ru-RU"/>
          <w:sz w:val="24"/>
          <w:szCs w:val="24"/>
          <w:w w:val="100"/>
          <w:spacing w:val="0"/>
          <w:color w:val="000000"/>
          <w:position w:val="0"/>
        </w:rPr>
        <w:t>При этом из пояснений Заказчика следует, что АПК, закупаемые Заказчиком, и центр автоматической фиксации административных правонарушений ГИБДД МВД по Республике Адыгея (далее - ЦАФАП) образуют единую систему централизованной обработки данных автоматической фоговидеофиксации нарушений правил дорожного движения в Республике Адыгея, которая работает по следующей схеме.</w:t>
      </w:r>
    </w:p>
    <w:p>
      <w:pPr>
        <w:pStyle w:val="Style6"/>
        <w:widowControl w:val="0"/>
        <w:keepNext w:val="0"/>
        <w:keepLines w:val="0"/>
        <w:shd w:val="clear" w:color="auto" w:fill="auto"/>
        <w:bidi w:val="0"/>
        <w:jc w:val="both"/>
        <w:spacing w:before="0" w:after="0" w:line="298" w:lineRule="exact"/>
        <w:ind w:left="20" w:right="20" w:firstLine="680"/>
      </w:pPr>
      <w:r>
        <w:rPr>
          <w:lang w:val="ru-RU" w:eastAsia="ru-RU" w:bidi="ru-RU"/>
          <w:sz w:val="24"/>
          <w:szCs w:val="24"/>
          <w:w w:val="100"/>
          <w:spacing w:val="0"/>
          <w:color w:val="000000"/>
          <w:position w:val="0"/>
        </w:rPr>
        <w:t>АПК с помощью аппаратной составляющей фиксирует информацию о проходящем транспорте и на вычислительном модуле, в том числе, с помощью программного обеспечения, установленного в АПК, осуществляет её обработку и передачу данных в программное обеспечение единой системы передвижения и идентификации транспортных средств, интегрирующее данные с комплексов способных распознавать государственные регистрационные знаки транспортных средств «Горизонт» (далее -- ПО «Горизонт»), установленного на серверном оборудовании ЦАФАП.</w:t>
      </w:r>
    </w:p>
    <w:p>
      <w:pPr>
        <w:pStyle w:val="Style6"/>
        <w:widowControl w:val="0"/>
        <w:keepNext w:val="0"/>
        <w:keepLines w:val="0"/>
        <w:shd w:val="clear" w:color="auto" w:fill="auto"/>
        <w:bidi w:val="0"/>
        <w:jc w:val="both"/>
        <w:spacing w:before="0" w:after="0" w:line="298" w:lineRule="exact"/>
        <w:ind w:left="20" w:right="20" w:firstLine="680"/>
      </w:pPr>
      <w:r>
        <w:rPr>
          <w:lang w:val="ru-RU" w:eastAsia="ru-RU" w:bidi="ru-RU"/>
          <w:sz w:val="24"/>
          <w:szCs w:val="24"/>
          <w:w w:val="100"/>
          <w:spacing w:val="0"/>
          <w:color w:val="000000"/>
          <w:position w:val="0"/>
        </w:rPr>
        <w:t>ПО «Горизонт» - программное обеспечение, зарегистрированное в едином реестре российских программ для электронных вычислительных машин и баз данных, имеет следующие функциональные возможности:</w:t>
      </w:r>
    </w:p>
    <w:p>
      <w:pPr>
        <w:pStyle w:val="Style6"/>
        <w:widowControl w:val="0"/>
        <w:keepNext w:val="0"/>
        <w:keepLines w:val="0"/>
        <w:shd w:val="clear" w:color="auto" w:fill="auto"/>
        <w:bidi w:val="0"/>
        <w:jc w:val="right"/>
        <w:spacing w:before="0" w:after="0" w:line="298" w:lineRule="exact"/>
        <w:ind w:left="0" w:right="20" w:firstLine="0"/>
      </w:pPr>
      <w:r>
        <w:rPr>
          <w:lang w:val="ru-RU" w:eastAsia="ru-RU" w:bidi="ru-RU"/>
          <w:sz w:val="24"/>
          <w:szCs w:val="24"/>
          <w:w w:val="100"/>
          <w:spacing w:val="0"/>
          <w:color w:val="000000"/>
          <w:position w:val="0"/>
        </w:rPr>
        <w:t>Просмотр транспортных средств, зафиксированных системами видео</w:t>
      </w:r>
    </w:p>
    <w:p>
      <w:pPr>
        <w:pStyle w:val="Style6"/>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фиксации.</w:t>
      </w:r>
    </w:p>
    <w:p>
      <w:pPr>
        <w:pStyle w:val="Style6"/>
        <w:widowControl w:val="0"/>
        <w:keepNext w:val="0"/>
        <w:keepLines w:val="0"/>
        <w:shd w:val="clear" w:color="auto" w:fill="auto"/>
        <w:bidi w:val="0"/>
        <w:jc w:val="left"/>
        <w:spacing w:before="0" w:after="0" w:line="298" w:lineRule="exact"/>
        <w:ind w:left="20" w:right="20" w:firstLine="1420"/>
      </w:pPr>
      <w:r>
        <w:rPr>
          <w:lang w:val="ru-RU" w:eastAsia="ru-RU" w:bidi="ru-RU"/>
          <w:sz w:val="24"/>
          <w:szCs w:val="24"/>
          <w:w w:val="100"/>
          <w:spacing w:val="0"/>
          <w:color w:val="000000"/>
          <w:position w:val="0"/>
        </w:rPr>
        <w:t>Картографическое отображение места и маршрута прохождения транспортного средства.</w:t>
      </w:r>
    </w:p>
    <w:p>
      <w:pPr>
        <w:pStyle w:val="Style6"/>
        <w:numPr>
          <w:ilvl w:val="0"/>
          <w:numId w:val="5"/>
        </w:numPr>
        <w:widowControl w:val="0"/>
        <w:keepNext w:val="0"/>
        <w:keepLines w:val="0"/>
        <w:shd w:val="clear" w:color="auto" w:fill="auto"/>
        <w:bidi w:val="0"/>
        <w:jc w:val="both"/>
        <w:spacing w:before="0" w:after="0" w:line="298" w:lineRule="exact"/>
        <w:ind w:left="20" w:right="0" w:firstLine="680"/>
      </w:pPr>
      <w:r>
        <w:rPr>
          <w:lang w:val="ru-RU" w:eastAsia="ru-RU" w:bidi="ru-RU"/>
          <w:sz w:val="24"/>
          <w:szCs w:val="24"/>
          <w:w w:val="100"/>
          <w:spacing w:val="0"/>
          <w:color w:val="000000"/>
          <w:position w:val="0"/>
        </w:rPr>
        <w:t xml:space="preserve"> Просмотр статистики по транспортным потокам.</w:t>
      </w:r>
    </w:p>
    <w:p>
      <w:pPr>
        <w:pStyle w:val="Style6"/>
        <w:numPr>
          <w:ilvl w:val="0"/>
          <w:numId w:val="5"/>
        </w:numPr>
        <w:widowControl w:val="0"/>
        <w:keepNext w:val="0"/>
        <w:keepLines w:val="0"/>
        <w:shd w:val="clear" w:color="auto" w:fill="auto"/>
        <w:bidi w:val="0"/>
        <w:jc w:val="both"/>
        <w:spacing w:before="0" w:after="0" w:line="298" w:lineRule="exact"/>
        <w:ind w:left="20" w:right="0" w:firstLine="680"/>
      </w:pPr>
      <w:r>
        <w:rPr>
          <w:lang w:val="ru-RU" w:eastAsia="ru-RU" w:bidi="ru-RU"/>
          <w:sz w:val="24"/>
          <w:szCs w:val="24"/>
          <w:w w:val="100"/>
          <w:spacing w:val="0"/>
          <w:color w:val="000000"/>
          <w:position w:val="0"/>
        </w:rPr>
        <w:t xml:space="preserve"> Графическое отображение на карте мест расположения камер фиксации.</w:t>
      </w:r>
    </w:p>
    <w:p>
      <w:pPr>
        <w:pStyle w:val="Style6"/>
        <w:numPr>
          <w:ilvl w:val="0"/>
          <w:numId w:val="5"/>
        </w:numPr>
        <w:widowControl w:val="0"/>
        <w:keepNext w:val="0"/>
        <w:keepLines w:val="0"/>
        <w:shd w:val="clear" w:color="auto" w:fill="auto"/>
        <w:bidi w:val="0"/>
        <w:jc w:val="both"/>
        <w:spacing w:before="0" w:after="0" w:line="298" w:lineRule="exact"/>
        <w:ind w:left="20" w:right="0" w:firstLine="680"/>
      </w:pPr>
      <w:r>
        <w:rPr>
          <w:lang w:val="ru-RU" w:eastAsia="ru-RU" w:bidi="ru-RU"/>
          <w:sz w:val="24"/>
          <w:szCs w:val="24"/>
          <w:w w:val="100"/>
          <w:spacing w:val="0"/>
          <w:color w:val="000000"/>
          <w:position w:val="0"/>
        </w:rPr>
        <w:t xml:space="preserve"> Обработка нарушений, зафиксированных системой фиксации.</w:t>
      </w:r>
    </w:p>
    <w:p>
      <w:pPr>
        <w:pStyle w:val="Style6"/>
        <w:numPr>
          <w:ilvl w:val="0"/>
          <w:numId w:val="5"/>
        </w:numPr>
        <w:widowControl w:val="0"/>
        <w:keepNext w:val="0"/>
        <w:keepLines w:val="0"/>
        <w:shd w:val="clear" w:color="auto" w:fill="auto"/>
        <w:bidi w:val="0"/>
        <w:jc w:val="both"/>
        <w:spacing w:before="0" w:after="0" w:line="298" w:lineRule="exact"/>
        <w:ind w:left="20" w:right="0" w:firstLine="680"/>
      </w:pPr>
      <w:r>
        <w:rPr>
          <w:lang w:val="ru-RU" w:eastAsia="ru-RU" w:bidi="ru-RU"/>
          <w:sz w:val="24"/>
          <w:szCs w:val="24"/>
          <w:w w:val="100"/>
          <w:spacing w:val="0"/>
          <w:color w:val="000000"/>
          <w:position w:val="0"/>
        </w:rPr>
        <w:t xml:space="preserve"> Работа с архивными данными и сопутствующими справочниками.</w:t>
      </w:r>
    </w:p>
    <w:p>
      <w:pPr>
        <w:pStyle w:val="Style6"/>
        <w:numPr>
          <w:ilvl w:val="0"/>
          <w:numId w:val="5"/>
        </w:numPr>
        <w:widowControl w:val="0"/>
        <w:keepNext w:val="0"/>
        <w:keepLines w:val="0"/>
        <w:shd w:val="clear" w:color="auto" w:fill="auto"/>
        <w:bidi w:val="0"/>
        <w:jc w:val="both"/>
        <w:spacing w:before="0" w:after="0" w:line="298" w:lineRule="exact"/>
        <w:ind w:left="20" w:right="0" w:firstLine="680"/>
      </w:pPr>
      <w:r>
        <w:rPr>
          <w:lang w:val="ru-RU" w:eastAsia="ru-RU" w:bidi="ru-RU"/>
          <w:sz w:val="24"/>
          <w:szCs w:val="24"/>
          <w:w w:val="100"/>
          <w:spacing w:val="0"/>
          <w:color w:val="000000"/>
          <w:position w:val="0"/>
        </w:rPr>
        <w:t xml:space="preserve"> Работа с постановлениями.</w:t>
      </w:r>
    </w:p>
    <w:p>
      <w:pPr>
        <w:pStyle w:val="Style6"/>
        <w:widowControl w:val="0"/>
        <w:keepNext w:val="0"/>
        <w:keepLines w:val="0"/>
        <w:shd w:val="clear" w:color="auto" w:fill="auto"/>
        <w:bidi w:val="0"/>
        <w:jc w:val="both"/>
        <w:spacing w:before="0" w:after="0" w:line="298" w:lineRule="exact"/>
        <w:ind w:left="20" w:right="20" w:firstLine="680"/>
      </w:pPr>
      <w:r>
        <w:rPr>
          <w:lang w:val="ru-RU" w:eastAsia="ru-RU" w:bidi="ru-RU"/>
          <w:sz w:val="24"/>
          <w:szCs w:val="24"/>
          <w:w w:val="100"/>
          <w:spacing w:val="0"/>
          <w:color w:val="000000"/>
          <w:position w:val="0"/>
        </w:rPr>
        <w:t>Таким образом, для корректной работы всей единой системы централизованной обработки данных автоматической фотовидеофиксации нарушений правил дорожного движения в Республике Адыгея Заказчиком в описании объекта закупки было установлено, что периферийный модуль программного обеспечения автоматизированной системы контроля передвижения транспортных средств: занесение в БД с приборов распознавания государственных регистрационных знаков транспортных средств и предоставление сервиса использования БД «Спрут» (или эквивалент) (далее - ПО АПК) - тот программный продукт, который отвечает в АПК за обработку и передачу данных, - должен обеспечивать взаимодействие с серверной частью программного обеспечения единой системы передвижения и идентификации транспортных средств, интегрирующее данные с комплексов способных распознавать государственные регистрационные знаки транспортных средств «Горизонт».</w:t>
      </w:r>
    </w:p>
    <w:p>
      <w:pPr>
        <w:pStyle w:val="Style6"/>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В связи с тем, что ПО «Горизонт» уже используется в единой системе централизованной обработки данных автоматической видеофиксации нарушений правил дорожного движения в Республике Адыгея, в аукционной документации было сделано соответствующее пояснение: «Не сопровождается словами «или эквивалент» в связи с использованием Заказчиком при передачи данных с комплексов данного программного обеспечения при взаимодействии с ЦАФАП, на сервере которого установлено данное программное обеспечение».</w:t>
      </w:r>
    </w:p>
    <w:p>
      <w:pPr>
        <w:pStyle w:val="Style6"/>
        <w:widowControl w:val="0"/>
        <w:keepNext w:val="0"/>
        <w:keepLines w:val="0"/>
        <w:shd w:val="clear" w:color="auto" w:fill="auto"/>
        <w:bidi w:val="0"/>
        <w:jc w:val="both"/>
        <w:spacing w:before="0" w:after="0" w:line="302" w:lineRule="exact"/>
        <w:ind w:left="20" w:right="20" w:firstLine="680"/>
      </w:pPr>
      <w:r>
        <w:rPr>
          <w:rStyle w:val="CharStyle23"/>
        </w:rPr>
        <w:t>При этом ни Заказчик, ни ЦАФАП не обладают исключительными правами</w:t>
      </w:r>
      <w:r>
        <w:rPr>
          <w:lang w:val="ru-RU" w:eastAsia="ru-RU" w:bidi="ru-RU"/>
          <w:sz w:val="24"/>
          <w:szCs w:val="24"/>
          <w:w w:val="100"/>
          <w:spacing w:val="0"/>
          <w:color w:val="000000"/>
          <w:position w:val="0"/>
        </w:rPr>
        <w:t xml:space="preserve"> </w:t>
      </w:r>
      <w:r>
        <w:rPr>
          <w:rStyle w:val="CharStyle23"/>
        </w:rPr>
        <w:t>на ПО «Горизонт», соответственно не располагают данными по его совместимости</w:t>
      </w:r>
      <w:r>
        <w:rPr>
          <w:lang w:val="ru-RU" w:eastAsia="ru-RU" w:bidi="ru-RU"/>
          <w:sz w:val="24"/>
          <w:szCs w:val="24"/>
          <w:w w:val="100"/>
          <w:spacing w:val="0"/>
          <w:color w:val="000000"/>
          <w:position w:val="0"/>
        </w:rPr>
        <w:t xml:space="preserve"> </w:t>
      </w:r>
      <w:r>
        <w:rPr>
          <w:rStyle w:val="CharStyle23"/>
        </w:rPr>
        <w:t>с иными программными продуктами</w:t>
      </w:r>
      <w:r>
        <w:rPr>
          <w:lang w:val="ru-RU" w:eastAsia="ru-RU" w:bidi="ru-RU"/>
          <w:sz w:val="24"/>
          <w:szCs w:val="24"/>
          <w:w w:val="100"/>
          <w:spacing w:val="0"/>
          <w:color w:val="000000"/>
          <w:position w:val="0"/>
        </w:rPr>
        <w:t>.</w:t>
      </w:r>
    </w:p>
    <w:p>
      <w:pPr>
        <w:pStyle w:val="Style6"/>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Вместе с тСм, согласно Единому реестру российских программ для электронных вычислительных машин и баз данных, обладателем исключительных прав на ПО «Горизонт» является ООО «НПП «МВС».</w:t>
      </w:r>
    </w:p>
    <w:p>
      <w:pPr>
        <w:pStyle w:val="Style6"/>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Данная организация является разработчиком программных продуктов в области Автоматической фотовидеофиксации нарушений правил дорожного движения, как для серверного оборудования, так и для любых видов АПК.</w:t>
      </w:r>
    </w:p>
    <w:p>
      <w:pPr>
        <w:pStyle w:val="Style6"/>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ПО | «Спрут» согласно Единому реестру российских программ для электронных вычислительных машин и баз данных также является разработкой ООО «НГД1 «МВС». Ориентируясь на данный факт, Заказчик при указании в описании объекта закупки программного обеспечения, которое отвечает в АПК за обработку и передачу данных, установил его товарный знак с сопровождением словами «или эквивалент».</w:t>
      </w:r>
    </w:p>
    <w:p>
      <w:pPr>
        <w:pStyle w:val="Style6"/>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Кроме того, ссылка Заявителя на отсутствие показателей эквивалентности ПО «Спрут» также не соответствует действительности. В описании объекта закупки содержатся необходимые показатели эквивалентности в виде значений, которые не могут изменяться:</w:t>
      </w:r>
    </w:p>
    <w:p>
      <w:pPr>
        <w:pStyle w:val="Style6"/>
        <w:widowControl w:val="0"/>
        <w:keepNext w:val="0"/>
        <w:keepLines w:val="0"/>
        <w:shd w:val="clear" w:color="auto" w:fill="auto"/>
        <w:bidi w:val="0"/>
        <w:jc w:val="both"/>
        <w:spacing w:before="0" w:after="0" w:line="302" w:lineRule="exact"/>
        <w:ind w:left="20" w:right="0" w:firstLine="680"/>
      </w:pPr>
      <w:r>
        <w:rPr>
          <w:lang w:val="ru-RU" w:eastAsia="ru-RU" w:bidi="ru-RU"/>
          <w:sz w:val="24"/>
          <w:szCs w:val="24"/>
          <w:w w:val="100"/>
          <w:spacing w:val="0"/>
          <w:color w:val="000000"/>
          <w:position w:val="0"/>
        </w:rPr>
        <w:t>Автоматический мониторинг наличия данных от приборов наличие</w:t>
      </w:r>
    </w:p>
    <w:p>
      <w:pPr>
        <w:pStyle w:val="Style6"/>
        <w:widowControl w:val="0"/>
        <w:keepNext w:val="0"/>
        <w:keepLines w:val="0"/>
        <w:shd w:val="clear" w:color="auto" w:fill="auto"/>
        <w:bidi w:val="0"/>
        <w:jc w:val="both"/>
        <w:spacing w:before="0" w:after="0" w:line="302" w:lineRule="exact"/>
        <w:ind w:left="20" w:right="0" w:firstLine="680"/>
      </w:pPr>
      <w:r>
        <w:rPr>
          <w:lang w:val="ru-RU" w:eastAsia="ru-RU" w:bidi="ru-RU"/>
          <w:sz w:val="24"/>
          <w:szCs w:val="24"/>
          <w:w w:val="100"/>
          <w:spacing w:val="0"/>
          <w:color w:val="000000"/>
          <w:position w:val="0"/>
        </w:rPr>
        <w:t>Входной контроль целостности структур данных - наличие;</w:t>
      </w:r>
    </w:p>
    <w:p>
      <w:pPr>
        <w:pStyle w:val="Style6"/>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Корректировка формализованных ошибок распознавания номеров транспортйых средств - наличие;</w:t>
      </w:r>
    </w:p>
    <w:p>
      <w:pPr>
        <w:pStyle w:val="Style6"/>
        <w:widowControl w:val="0"/>
        <w:keepNext w:val="0"/>
        <w:keepLines w:val="0"/>
        <w:shd w:val="clear" w:color="auto" w:fill="auto"/>
        <w:bidi w:val="0"/>
        <w:jc w:val="both"/>
        <w:spacing w:before="0" w:after="0" w:line="302" w:lineRule="exact"/>
        <w:ind w:left="20" w:right="0" w:firstLine="680"/>
      </w:pPr>
      <w:r>
        <w:rPr>
          <w:lang w:val="ru-RU" w:eastAsia="ru-RU" w:bidi="ru-RU"/>
          <w:sz w:val="24"/>
          <w:szCs w:val="24"/>
          <w:w w:val="100"/>
          <w:spacing w:val="0"/>
          <w:color w:val="000000"/>
          <w:position w:val="0"/>
        </w:rPr>
        <w:t>Загрузка в базу проходящего транспорта - наличие;</w:t>
      </w:r>
    </w:p>
    <w:p>
      <w:pPr>
        <w:pStyle w:val="Style6"/>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Возможность развития системы при изменении характеристик технических средств, требований нормативных актов - наличие.</w:t>
      </w:r>
    </w:p>
    <w:p>
      <w:pPr>
        <w:pStyle w:val="Style6"/>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При таких обстоятельствах, Комиссия ФАС полагает, что требования Аукционной документации не противоречат нормам Закона о контрактной системе.</w:t>
      </w:r>
    </w:p>
    <w:p>
      <w:pPr>
        <w:pStyle w:val="Style6"/>
        <w:widowControl w:val="0"/>
        <w:keepNext w:val="0"/>
        <w:keepLines w:val="0"/>
        <w:shd w:val="clear" w:color="auto" w:fill="auto"/>
        <w:bidi w:val="0"/>
        <w:jc w:val="both"/>
        <w:spacing w:before="0" w:after="60" w:line="302" w:lineRule="exact"/>
        <w:ind w:left="0" w:right="20" w:firstLine="620"/>
      </w:pPr>
      <w:r>
        <w:rPr>
          <w:lang w:val="ru-RU" w:eastAsia="ru-RU" w:bidi="ru-RU"/>
          <w:sz w:val="24"/>
          <w:szCs w:val="24"/>
          <w:w w:val="100"/>
          <w:spacing w:val="0"/>
          <w:color w:val="000000"/>
          <w:position w:val="0"/>
        </w:rPr>
        <w:t xml:space="preserve">Вместе с тем, Заявителем на заседание Комиссии не представлено документов и сведений, подтверждающих обоснованность своих доводов, следовательно, жалоба является </w:t>
      </w:r>
      <w:r>
        <w:rPr>
          <w:rStyle w:val="CharStyle22"/>
        </w:rPr>
        <w:t>необоснованной.</w:t>
      </w:r>
    </w:p>
    <w:p>
      <w:pPr>
        <w:pStyle w:val="Style6"/>
        <w:widowControl w:val="0"/>
        <w:keepNext w:val="0"/>
        <w:keepLines w:val="0"/>
        <w:shd w:val="clear" w:color="auto" w:fill="auto"/>
        <w:bidi w:val="0"/>
        <w:jc w:val="both"/>
        <w:spacing w:before="0" w:after="0" w:line="302" w:lineRule="exact"/>
        <w:ind w:left="0" w:right="20" w:firstLine="620"/>
      </w:pPr>
      <w:r>
        <w:rPr>
          <w:lang w:val="ru-RU" w:eastAsia="ru-RU" w:bidi="ru-RU"/>
          <w:sz w:val="24"/>
          <w:szCs w:val="24"/>
          <w:w w:val="100"/>
          <w:spacing w:val="0"/>
          <w:color w:val="000000"/>
          <w:position w:val="0"/>
        </w:rPr>
        <w:t>Решением Комиссии УФАС от 03.08.20201 по делу №001 /06/33--369/2020 по результатам рассмотрения жалобы ООО «Эффективные технологии» (далее - Заявитель) на положения документации аукциона в электронной форме на право заключения государственного контракта на поставку аппаратно-программных комплексов (камер) фотовидеофиксации нарушений правил дорожного движения (извещение №0176200005520001046) и проведения внеплановой проверки, в действиях</w:t>
      </w:r>
      <w:r>
        <w:rPr>
          <w:lang w:val="ru-RU" w:eastAsia="ru-RU" w:bidi="ru-RU"/>
          <w:vertAlign w:val="superscript"/>
          <w:sz w:val="24"/>
          <w:szCs w:val="24"/>
          <w:w w:val="100"/>
          <w:spacing w:val="0"/>
          <w:color w:val="000000"/>
          <w:position w:val="0"/>
        </w:rPr>
        <w:t>1</w:t>
      </w:r>
      <w:r>
        <w:rPr>
          <w:lang w:val="ru-RU" w:eastAsia="ru-RU" w:bidi="ru-RU"/>
          <w:sz w:val="24"/>
          <w:szCs w:val="24"/>
          <w:w w:val="100"/>
          <w:spacing w:val="0"/>
          <w:color w:val="000000"/>
          <w:position w:val="0"/>
        </w:rPr>
        <w:t xml:space="preserve"> Заказчика установлены нарушения части 27 статьи 34 Закона о контрактной системе.</w:t>
      </w:r>
    </w:p>
    <w:p>
      <w:pPr>
        <w:pStyle w:val="Style6"/>
        <w:widowControl w:val="0"/>
        <w:keepNext w:val="0"/>
        <w:keepLines w:val="0"/>
        <w:shd w:val="clear" w:color="auto" w:fill="auto"/>
        <w:bidi w:val="0"/>
        <w:jc w:val="both"/>
        <w:spacing w:before="0" w:after="0" w:line="298" w:lineRule="exact"/>
        <w:ind w:left="0" w:right="20" w:firstLine="620"/>
      </w:pPr>
      <w:r>
        <w:rPr>
          <w:lang w:val="ru-RU" w:eastAsia="ru-RU" w:bidi="ru-RU"/>
          <w:sz w:val="24"/>
          <w:szCs w:val="24"/>
          <w:w w:val="100"/>
          <w:spacing w:val="0"/>
          <w:color w:val="000000"/>
          <w:position w:val="0"/>
        </w:rPr>
        <w:t>Комиссией УФАС, на основании Решения от 03.08.2020 по делу №001/06/^3-369/2020 выдано предписание Заказчику при заключении контракта по результатам проведения Аукциона, устранить нарушение части 27 статьи 34 Закона о контрактной системе, путем приведения его положений в соответствие с нормами Закона о контрактной системе и с учетом Решения по делу №001/06/33- 369/2020 6т 03.08.2020.</w:t>
      </w:r>
    </w:p>
    <w:p>
      <w:pPr>
        <w:pStyle w:val="Style6"/>
        <w:widowControl w:val="0"/>
        <w:keepNext w:val="0"/>
        <w:keepLines w:val="0"/>
        <w:shd w:val="clear" w:color="auto" w:fill="auto"/>
        <w:bidi w:val="0"/>
        <w:jc w:val="both"/>
        <w:spacing w:before="0" w:after="0" w:line="298" w:lineRule="exact"/>
        <w:ind w:left="0" w:right="20" w:firstLine="620"/>
      </w:pPr>
      <w:r>
        <w:rPr>
          <w:lang w:val="ru-RU" w:eastAsia="ru-RU" w:bidi="ru-RU"/>
          <w:sz w:val="24"/>
          <w:szCs w:val="24"/>
          <w:w w:val="100"/>
          <w:spacing w:val="0"/>
          <w:color w:val="000000"/>
          <w:position w:val="0"/>
        </w:rPr>
        <w:t>Руководствуясь статьями 99, 106 Федерального закона от 05.04.2013 №44-ФЗ «О контрактной системе в сфере закупок товаров, работ, услуг для государственных и муниципальных нужд», Административным регламентом, Комиссия УФАС</w:t>
      </w:r>
    </w:p>
    <w:p>
      <w:pPr>
        <w:pStyle w:val="Style6"/>
        <w:widowControl w:val="0"/>
        <w:keepNext w:val="0"/>
        <w:keepLines w:val="0"/>
        <w:shd w:val="clear" w:color="auto" w:fill="auto"/>
        <w:bidi w:val="0"/>
        <w:jc w:val="left"/>
        <w:spacing w:before="0" w:after="0" w:line="298" w:lineRule="exact"/>
        <w:ind w:left="4420" w:right="0" w:firstLine="0"/>
      </w:pPr>
      <w:r>
        <w:rPr>
          <w:lang w:val="ru-RU" w:eastAsia="ru-RU" w:bidi="ru-RU"/>
          <w:sz w:val="24"/>
          <w:szCs w:val="24"/>
          <w:w w:val="100"/>
          <w:spacing w:val="0"/>
          <w:color w:val="000000"/>
          <w:position w:val="0"/>
        </w:rPr>
        <w:t>РЕШИЛА:</w:t>
      </w:r>
    </w:p>
    <w:p>
      <w:pPr>
        <w:pStyle w:val="Style6"/>
        <w:widowControl w:val="0"/>
        <w:keepNext w:val="0"/>
        <w:keepLines w:val="0"/>
        <w:shd w:val="clear" w:color="auto" w:fill="auto"/>
        <w:bidi w:val="0"/>
        <w:jc w:val="both"/>
        <w:spacing w:before="0" w:after="0" w:line="298" w:lineRule="exact"/>
        <w:ind w:left="0" w:right="0" w:firstLine="620"/>
      </w:pPr>
      <w:r>
        <w:rPr>
          <w:lang w:val="ru-RU" w:eastAsia="ru-RU" w:bidi="ru-RU"/>
          <w:sz w:val="24"/>
          <w:szCs w:val="24"/>
          <w:w w:val="100"/>
          <w:spacing w:val="0"/>
          <w:color w:val="000000"/>
          <w:position w:val="0"/>
        </w:rPr>
        <w:t>Признать жалобу ООО «Безопасность-Инвест» необоснованной.</w:t>
      </w:r>
    </w:p>
    <w:p>
      <w:pPr>
        <w:pStyle w:val="Style6"/>
        <w:widowControl w:val="0"/>
        <w:keepNext w:val="0"/>
        <w:keepLines w:val="0"/>
        <w:shd w:val="clear" w:color="auto" w:fill="auto"/>
        <w:bidi w:val="0"/>
        <w:jc w:val="both"/>
        <w:spacing w:before="0" w:after="617" w:line="298" w:lineRule="exact"/>
        <w:ind w:left="0" w:right="20" w:firstLine="620"/>
      </w:pPr>
      <w:r>
        <w:rPr>
          <w:lang w:val="ru-RU" w:eastAsia="ru-RU" w:bidi="ru-RU"/>
          <w:sz w:val="24"/>
          <w:szCs w:val="24"/>
          <w:w w:val="100"/>
          <w:spacing w:val="0"/>
          <w:color w:val="000000"/>
          <w:position w:val="0"/>
        </w:rPr>
        <w:t>Е1астоящее решение может быть обжаловано в судебном порядке в течение трех месяцев со дня его принятия.</w:t>
      </w:r>
    </w:p>
    <w:p>
      <w:pPr>
        <w:pStyle w:val="Style6"/>
        <w:widowControl w:val="0"/>
        <w:keepNext w:val="0"/>
        <w:keepLines w:val="0"/>
        <w:shd w:val="clear" w:color="auto" w:fill="auto"/>
        <w:bidi w:val="0"/>
        <w:jc w:val="left"/>
        <w:spacing w:before="0" w:after="0" w:line="352" w:lineRule="exact"/>
        <w:ind w:left="0" w:right="1920" w:firstLine="0"/>
      </w:pPr>
      <w:r>
        <w:rPr>
          <w:lang w:val="ru-RU" w:eastAsia="ru-RU" w:bidi="ru-RU"/>
          <w:sz w:val="24"/>
          <w:szCs w:val="24"/>
          <w:w w:val="100"/>
          <w:spacing w:val="0"/>
          <w:color w:val="000000"/>
          <w:position w:val="0"/>
        </w:rPr>
        <w:t>Председатель Комиссии Члены Комиссии:</w:t>
      </w:r>
    </w:p>
    <w:sectPr>
      <w:type w:val="continuous"/>
      <w:pgSz w:w="11906" w:h="16838"/>
      <w:pgMar w:top="1508" w:left="1698" w:right="597" w:bottom="138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_"/>
    <w:basedOn w:val="DefaultParagraphFont"/>
    <w:link w:val="Style6"/>
    <w:rPr>
      <w:b w:val="0"/>
      <w:bCs w:val="0"/>
      <w:i w:val="0"/>
      <w:iCs w:val="0"/>
      <w:u w:val="none"/>
      <w:strike w:val="0"/>
      <w:smallCaps w:val="0"/>
      <w:rFonts w:ascii="Times New Roman" w:eastAsia="Times New Roman" w:hAnsi="Times New Roman" w:cs="Times New Roman"/>
    </w:rPr>
  </w:style>
  <w:style w:type="character" w:customStyle="1" w:styleId="CharStyle8">
    <w:name w:val="Основной текст"/>
    <w:basedOn w:val="CharStyle7"/>
    <w:rPr>
      <w:lang w:val="ru-RU" w:eastAsia="ru-RU" w:bidi="ru-RU"/>
      <w:sz w:val="24"/>
      <w:szCs w:val="24"/>
      <w:w w:val="100"/>
      <w:spacing w:val="0"/>
      <w:color w:val="000000"/>
      <w:position w:val="0"/>
    </w:rPr>
  </w:style>
  <w:style w:type="character" w:customStyle="1" w:styleId="CharStyle10">
    <w:name w:val="Основной текст (3)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2">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5"/>
    </w:rPr>
  </w:style>
  <w:style w:type="character" w:customStyle="1" w:styleId="CharStyle13">
    <w:name w:val="Основной текст (3) Exact"/>
    <w:basedOn w:val="DefaultParagraphFont"/>
    <w:rPr>
      <w:b w:val="0"/>
      <w:bCs w:val="0"/>
      <w:i w:val="0"/>
      <w:iCs w:val="0"/>
      <w:u w:val="none"/>
      <w:strike w:val="0"/>
      <w:smallCaps w:val="0"/>
      <w:sz w:val="16"/>
      <w:szCs w:val="16"/>
      <w:rFonts w:ascii="Times New Roman" w:eastAsia="Times New Roman" w:hAnsi="Times New Roman" w:cs="Times New Roman"/>
      <w:spacing w:val="4"/>
    </w:rPr>
  </w:style>
  <w:style w:type="character" w:customStyle="1" w:styleId="CharStyle14">
    <w:name w:val="Основной текст (3) Exact"/>
    <w:basedOn w:val="CharStyle10"/>
    <w:rPr>
      <w:lang w:val="ru-RU" w:eastAsia="ru-RU" w:bidi="ru-RU"/>
      <w:sz w:val="16"/>
      <w:szCs w:val="16"/>
      <w:w w:val="100"/>
      <w:spacing w:val="4"/>
      <w:color w:val="000000"/>
      <w:position w:val="0"/>
    </w:rPr>
  </w:style>
  <w:style w:type="character" w:customStyle="1" w:styleId="CharStyle16">
    <w:name w:val="Заголовок №1_"/>
    <w:basedOn w:val="DefaultParagraphFont"/>
    <w:link w:val="Style15"/>
    <w:rPr>
      <w:b w:val="0"/>
      <w:bCs w:val="0"/>
      <w:i w:val="0"/>
      <w:iCs w:val="0"/>
      <w:u w:val="none"/>
      <w:strike w:val="0"/>
      <w:smallCaps w:val="0"/>
      <w:rFonts w:ascii="Impact" w:eastAsia="Impact" w:hAnsi="Impact" w:cs="Impact"/>
    </w:rPr>
  </w:style>
  <w:style w:type="character" w:customStyle="1" w:styleId="CharStyle17">
    <w:name w:val="Заголовок №1 + Times New Roman,17 pt"/>
    <w:basedOn w:val="CharStyle16"/>
    <w:rPr>
      <w:lang w:val="ru-RU" w:eastAsia="ru-RU" w:bidi="ru-RU"/>
      <w:sz w:val="34"/>
      <w:szCs w:val="34"/>
      <w:rFonts w:ascii="Times New Roman" w:eastAsia="Times New Roman" w:hAnsi="Times New Roman" w:cs="Times New Roman"/>
      <w:w w:val="100"/>
      <w:spacing w:val="0"/>
      <w:color w:val="000000"/>
      <w:position w:val="0"/>
    </w:rPr>
  </w:style>
  <w:style w:type="character" w:customStyle="1" w:styleId="CharStyle19">
    <w:name w:val="Подпись к таблице_"/>
    <w:basedOn w:val="DefaultParagraphFont"/>
    <w:link w:val="Style18"/>
    <w:rPr>
      <w:b w:val="0"/>
      <w:bCs w:val="0"/>
      <w:i w:val="0"/>
      <w:iCs w:val="0"/>
      <w:u w:val="none"/>
      <w:strike w:val="0"/>
      <w:smallCaps w:val="0"/>
      <w:rFonts w:ascii="Times New Roman" w:eastAsia="Times New Roman" w:hAnsi="Times New Roman" w:cs="Times New Roman"/>
    </w:rPr>
  </w:style>
  <w:style w:type="character" w:customStyle="1" w:styleId="CharStyle20">
    <w:name w:val="Основной текст + 8,5 pt,Полужирный"/>
    <w:basedOn w:val="CharStyle7"/>
    <w:rPr>
      <w:lang w:val="ru-RU" w:eastAsia="ru-RU" w:bidi="ru-RU"/>
      <w:b/>
      <w:bCs/>
      <w:sz w:val="17"/>
      <w:szCs w:val="17"/>
      <w:w w:val="100"/>
      <w:spacing w:val="0"/>
      <w:color w:val="000000"/>
      <w:position w:val="0"/>
    </w:rPr>
  </w:style>
  <w:style w:type="character" w:customStyle="1" w:styleId="CharStyle21">
    <w:name w:val="Основной текст + 8,5 pt"/>
    <w:basedOn w:val="CharStyle7"/>
    <w:rPr>
      <w:lang w:val="ru-RU" w:eastAsia="ru-RU" w:bidi="ru-RU"/>
      <w:sz w:val="17"/>
      <w:szCs w:val="17"/>
      <w:w w:val="100"/>
      <w:spacing w:val="0"/>
      <w:color w:val="000000"/>
      <w:position w:val="0"/>
    </w:rPr>
  </w:style>
  <w:style w:type="character" w:customStyle="1" w:styleId="CharStyle22">
    <w:name w:val="Основной текст + Полужирный"/>
    <w:basedOn w:val="CharStyle7"/>
    <w:rPr>
      <w:lang w:val="ru-RU" w:eastAsia="ru-RU" w:bidi="ru-RU"/>
      <w:b/>
      <w:bCs/>
      <w:sz w:val="24"/>
      <w:szCs w:val="24"/>
      <w:w w:val="100"/>
      <w:spacing w:val="0"/>
      <w:color w:val="000000"/>
      <w:position w:val="0"/>
    </w:rPr>
  </w:style>
  <w:style w:type="character" w:customStyle="1" w:styleId="CharStyle23">
    <w:name w:val="Основной текст"/>
    <w:basedOn w:val="CharStyle7"/>
    <w:rPr>
      <w:lang w:val="ru-RU" w:eastAsia="ru-RU" w:bidi="ru-RU"/>
      <w:u w:val="single"/>
      <w:sz w:val="24"/>
      <w:szCs w:val="24"/>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20" w:line="248" w:lineRule="exact"/>
    </w:pPr>
    <w:rPr>
      <w:b/>
      <w:bCs/>
      <w:i w:val="0"/>
      <w:iCs w:val="0"/>
      <w:u w:val="none"/>
      <w:strike w:val="0"/>
      <w:smallCaps w:val="0"/>
      <w:sz w:val="19"/>
      <w:szCs w:val="19"/>
      <w:rFonts w:ascii="Times New Roman" w:eastAsia="Times New Roman" w:hAnsi="Times New Roman" w:cs="Times New Roman"/>
    </w:rPr>
  </w:style>
  <w:style w:type="paragraph" w:customStyle="1" w:styleId="Style6">
    <w:name w:val="Основной текст"/>
    <w:basedOn w:val="Normal"/>
    <w:link w:val="CharStyle7"/>
    <w:pPr>
      <w:widowControl w:val="0"/>
      <w:shd w:val="clear" w:color="auto" w:fill="FFFFFF"/>
      <w:jc w:val="center"/>
      <w:spacing w:before="120" w:after="120" w:line="275" w:lineRule="exact"/>
    </w:pPr>
    <w:rPr>
      <w:b w:val="0"/>
      <w:bCs w:val="0"/>
      <w:i w:val="0"/>
      <w:iCs w:val="0"/>
      <w:u w:val="none"/>
      <w:strike w:val="0"/>
      <w:smallCaps w:val="0"/>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120" w:line="19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5">
    <w:name w:val="Заголовок №1"/>
    <w:basedOn w:val="Normal"/>
    <w:link w:val="CharStyle16"/>
    <w:pPr>
      <w:widowControl w:val="0"/>
      <w:shd w:val="clear" w:color="auto" w:fill="FFFFFF"/>
      <w:jc w:val="right"/>
      <w:outlineLvl w:val="0"/>
      <w:spacing w:before="60" w:line="0" w:lineRule="exact"/>
    </w:pPr>
    <w:rPr>
      <w:b w:val="0"/>
      <w:bCs w:val="0"/>
      <w:i w:val="0"/>
      <w:iCs w:val="0"/>
      <w:u w:val="none"/>
      <w:strike w:val="0"/>
      <w:smallCaps w:val="0"/>
      <w:rFonts w:ascii="Impact" w:eastAsia="Impact" w:hAnsi="Impact" w:cs="Impact"/>
    </w:rPr>
  </w:style>
  <w:style w:type="paragraph" w:customStyle="1" w:styleId="Style18">
    <w:name w:val="Подпись к таблице"/>
    <w:basedOn w:val="Normal"/>
    <w:link w:val="CharStyle19"/>
    <w:pPr>
      <w:widowControl w:val="0"/>
      <w:shd w:val="clear" w:color="auto" w:fill="FFFFFF"/>
      <w:spacing w:line="302"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