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1523" w:h="429" w:wrap="none" w:vAnchor="text" w:hAnchor="margin" w:x="503" w:y="42"/>
        <w:widowControl w:val="0"/>
        <w:keepNext w:val="0"/>
        <w:keepLines w:val="0"/>
        <w:shd w:val="clear" w:color="auto" w:fill="auto"/>
        <w:bidi w:val="0"/>
        <w:spacing w:before="0" w:after="33" w:line="180" w:lineRule="exact"/>
        <w:ind w:left="0" w:right="220" w:firstLine="0"/>
      </w:pPr>
      <w:r>
        <w:rPr>
          <w:rStyle w:val="CharStyle5"/>
          <w:b/>
          <w:bCs/>
          <w:spacing w:val="0"/>
        </w:rPr>
        <w:t>ФЕ</w:t>
      </w:r>
    </w:p>
    <w:p>
      <w:pPr>
        <w:pStyle w:val="Style3"/>
        <w:framePr w:w="1523" w:h="429" w:wrap="none" w:vAnchor="text" w:hAnchor="margin" w:x="503" w:y="42"/>
        <w:widowControl w:val="0"/>
        <w:keepNext w:val="0"/>
        <w:keepLines w:val="0"/>
        <w:shd w:val="clear" w:color="auto" w:fill="auto"/>
        <w:bidi w:val="0"/>
        <w:jc w:val="left"/>
        <w:spacing w:before="0" w:after="0" w:line="180" w:lineRule="exact"/>
        <w:ind w:left="100" w:right="0" w:firstLine="0"/>
      </w:pPr>
      <w:r>
        <w:rPr>
          <w:rStyle w:val="CharStyle5"/>
          <w:b/>
          <w:bCs/>
          <w:spacing w:val="0"/>
        </w:rPr>
        <w:t>АНТИМОНО</w:t>
      </w:r>
    </w:p>
    <w:p>
      <w:pPr>
        <w:pStyle w:val="Style3"/>
        <w:framePr w:w="2426" w:h="497" w:wrap="none" w:vAnchor="text" w:hAnchor="margin" w:x="1749" w:y="3"/>
        <w:widowControl w:val="0"/>
        <w:keepNext w:val="0"/>
        <w:keepLines w:val="0"/>
        <w:shd w:val="clear" w:color="auto" w:fill="auto"/>
        <w:bidi w:val="0"/>
        <w:jc w:val="left"/>
        <w:spacing w:before="0" w:after="0" w:line="248" w:lineRule="exact"/>
        <w:ind w:left="200" w:right="100"/>
      </w:pPr>
      <w:r>
        <w:rPr>
          <w:rStyle w:val="CharStyle5"/>
          <w:b/>
          <w:bCs/>
          <w:spacing w:val="0"/>
        </w:rPr>
        <w:t>ДЕРАЛЬНАЯ ПОЛЬНАЯ СЛУЖБА</w:t>
      </w:r>
    </w:p>
    <w:p>
      <w:pPr>
        <w:pStyle w:val="Style3"/>
        <w:framePr w:w="2119" w:h="488" w:wrap="none" w:vAnchor="text" w:hAnchor="margin" w:x="6322" w:y="31"/>
        <w:widowControl w:val="0"/>
        <w:keepNext w:val="0"/>
        <w:keepLines w:val="0"/>
        <w:shd w:val="clear" w:color="auto" w:fill="auto"/>
        <w:bidi w:val="0"/>
        <w:spacing w:before="0" w:after="0" w:line="244" w:lineRule="exact"/>
        <w:ind w:left="100" w:right="120" w:firstLine="0"/>
      </w:pPr>
      <w:r>
        <w:rPr>
          <w:rStyle w:val="CharStyle5"/>
          <w:b/>
          <w:bCs/>
          <w:spacing w:val="0"/>
        </w:rPr>
        <w:t xml:space="preserve">МОНОПОЛИЕМ </w:t>
      </w:r>
      <w:r>
        <w:rPr>
          <w:rStyle w:val="CharStyle6"/>
          <w:b/>
          <w:bCs/>
        </w:rPr>
        <w:t xml:space="preserve">п </w:t>
      </w:r>
      <w:r>
        <w:rPr>
          <w:rStyle w:val="CharStyle5"/>
          <w:b/>
          <w:bCs/>
          <w:spacing w:val="0"/>
        </w:rPr>
        <w:t>ФЕДЕРАЛЬНЭ К</w:t>
      </w:r>
    </w:p>
    <w:p>
      <w:pPr>
        <w:pStyle w:val="Style3"/>
        <w:framePr w:w="1672" w:h="433" w:wrap="none" w:vAnchor="text" w:hAnchor="margin" w:x="8236" w:y="82"/>
        <w:widowControl w:val="0"/>
        <w:keepNext w:val="0"/>
        <w:keepLines w:val="0"/>
        <w:shd w:val="clear" w:color="auto" w:fill="auto"/>
        <w:bidi w:val="0"/>
        <w:jc w:val="left"/>
        <w:spacing w:before="0" w:after="29" w:line="180" w:lineRule="exact"/>
        <w:ind w:left="120" w:right="0" w:firstLine="0"/>
      </w:pPr>
      <w:r>
        <w:rPr>
          <w:rStyle w:val="CharStyle5"/>
          <w:b/>
          <w:bCs/>
          <w:spacing w:val="0"/>
        </w:rPr>
        <w:t>ЭПИУЕКЮРЭ</w:t>
      </w:r>
    </w:p>
    <w:p>
      <w:pPr>
        <w:pStyle w:val="Style3"/>
        <w:framePr w:w="1672" w:h="433" w:wrap="none" w:vAnchor="text" w:hAnchor="margin" w:x="8236" w:y="82"/>
        <w:widowControl w:val="0"/>
        <w:keepNext w:val="0"/>
        <w:keepLines w:val="0"/>
        <w:shd w:val="clear" w:color="auto" w:fill="auto"/>
        <w:bidi w:val="0"/>
        <w:jc w:val="left"/>
        <w:spacing w:before="0" w:after="0" w:line="180" w:lineRule="exact"/>
        <w:ind w:left="120" w:right="0" w:firstLine="0"/>
      </w:pPr>
      <w:r>
        <w:rPr>
          <w:rStyle w:val="CharStyle5"/>
          <w:b/>
          <w:bCs/>
          <w:spacing w:val="0"/>
        </w:rPr>
        <w:t>ЪУЛЫКЪУР</w:t>
      </w:r>
    </w:p>
    <w:p>
      <w:pPr>
        <w:pStyle w:val="Style7"/>
        <w:framePr w:w="1437" w:h="540" w:wrap="none" w:vAnchor="text" w:hAnchor="margin" w:x="481" w:y="644"/>
        <w:widowControl w:val="0"/>
        <w:keepNext w:val="0"/>
        <w:keepLines w:val="0"/>
        <w:shd w:val="clear" w:color="auto" w:fill="auto"/>
        <w:bidi w:val="0"/>
        <w:spacing w:before="0" w:after="0" w:line="240" w:lineRule="exact"/>
        <w:ind w:left="0" w:right="120" w:firstLine="0"/>
      </w:pPr>
      <w:r>
        <w:rPr>
          <w:rStyle w:val="CharStyle9"/>
          <w:b/>
          <w:bCs/>
          <w:spacing w:val="10"/>
        </w:rPr>
        <w:t>УП</w:t>
      </w:r>
    </w:p>
    <w:p>
      <w:pPr>
        <w:pStyle w:val="Style10"/>
        <w:framePr w:w="1437" w:h="540" w:wrap="none" w:vAnchor="text" w:hAnchor="margin" w:x="481" w:y="644"/>
        <w:widowControl w:val="0"/>
        <w:keepNext w:val="0"/>
        <w:keepLines w:val="0"/>
        <w:shd w:val="clear" w:color="auto" w:fill="auto"/>
        <w:bidi w:val="0"/>
        <w:spacing w:before="0" w:after="0" w:line="230" w:lineRule="exact"/>
        <w:ind w:left="0" w:right="120" w:firstLine="0"/>
      </w:pPr>
      <w:r>
        <w:rPr>
          <w:rStyle w:val="CharStyle12"/>
          <w:spacing w:val="0"/>
        </w:rPr>
        <w:t>Федеральн</w:t>
      </w:r>
    </w:p>
    <w:p>
      <w:pPr>
        <w:pStyle w:val="Style10"/>
        <w:framePr w:w="2494" w:h="600" w:wrap="none" w:vAnchor="text" w:hAnchor="margin" w:x="1704" w:y="608"/>
        <w:widowControl w:val="0"/>
        <w:keepNext w:val="0"/>
        <w:keepLines w:val="0"/>
        <w:shd w:val="clear" w:color="auto" w:fill="auto"/>
        <w:bidi w:val="0"/>
        <w:jc w:val="left"/>
        <w:spacing w:before="0" w:after="0" w:line="298" w:lineRule="exact"/>
        <w:ind w:left="120" w:right="100" w:firstLine="0"/>
      </w:pPr>
      <w:r>
        <w:rPr>
          <w:rStyle w:val="CharStyle12"/>
          <w:spacing w:val="0"/>
        </w:rPr>
        <w:t>РАВЛЕНИЕ ой антимонопольной</w:t>
      </w:r>
    </w:p>
    <w:p>
      <w:pPr>
        <w:pStyle w:val="Style10"/>
        <w:framePr w:w="2891" w:h="1053" w:wrap="none" w:vAnchor="text" w:hAnchor="margin" w:x="6642" w:y="700"/>
        <w:widowControl w:val="0"/>
        <w:keepNext w:val="0"/>
        <w:keepLines w:val="0"/>
        <w:shd w:val="clear" w:color="auto" w:fill="auto"/>
        <w:bidi w:val="0"/>
        <w:jc w:val="center"/>
        <w:spacing w:before="0" w:after="0" w:line="266" w:lineRule="exact"/>
        <w:ind w:left="0" w:right="0" w:firstLine="0"/>
      </w:pPr>
      <w:r>
        <w:rPr>
          <w:rStyle w:val="CharStyle12"/>
          <w:spacing w:val="0"/>
        </w:rPr>
        <w:t>Монополием пэш1уек1орэ Федеральнэ къулыкъум Адыгэ РеспубликэмкЬ и Г ъэ1орыш1ап1</w:t>
      </w:r>
    </w:p>
    <w:p>
      <w:pPr>
        <w:pStyle w:val="Style10"/>
        <w:framePr w:w="2661" w:h="532" w:wrap="none" w:vAnchor="text" w:hAnchor="margin" w:x="1009" w:y="1192"/>
        <w:widowControl w:val="0"/>
        <w:keepNext w:val="0"/>
        <w:keepLines w:val="0"/>
        <w:shd w:val="clear" w:color="auto" w:fill="auto"/>
        <w:bidi w:val="0"/>
        <w:jc w:val="center"/>
        <w:spacing w:before="0" w:after="0" w:line="266" w:lineRule="exact"/>
        <w:ind w:left="0" w:right="0" w:firstLine="0"/>
      </w:pPr>
      <w:r>
        <w:rPr>
          <w:rStyle w:val="CharStyle12"/>
          <w:spacing w:val="0"/>
        </w:rPr>
        <w:t>службы по Республике Адыгея</w:t>
      </w:r>
    </w:p>
    <w:p>
      <w:pPr>
        <w:pStyle w:val="Style13"/>
        <w:framePr w:w="995" w:h="574" w:wrap="none" w:vAnchor="text" w:hAnchor="margin" w:x="1036" w:y="1961"/>
        <w:widowControl w:val="0"/>
        <w:keepNext w:val="0"/>
        <w:keepLines w:val="0"/>
        <w:shd w:val="clear" w:color="auto" w:fill="auto"/>
        <w:bidi w:val="0"/>
        <w:jc w:val="left"/>
        <w:spacing w:before="0" w:after="0"/>
        <w:ind w:left="100" w:right="100" w:firstLine="0"/>
      </w:pPr>
      <w:r>
        <w:rPr>
          <w:rStyle w:val="CharStyle15"/>
        </w:rPr>
        <w:t>ул. Ленина. Тел./ф е-т;</w:t>
      </w:r>
    </w:p>
    <w:p>
      <w:pPr>
        <w:pStyle w:val="Style13"/>
        <w:framePr w:w="1889" w:h="569" w:wrap="none" w:vAnchor="text" w:hAnchor="margin" w:x="1749" w:y="1975"/>
        <w:widowControl w:val="0"/>
        <w:keepNext w:val="0"/>
        <w:keepLines w:val="0"/>
        <w:shd w:val="clear" w:color="auto" w:fill="auto"/>
        <w:bidi w:val="0"/>
        <w:jc w:val="left"/>
        <w:spacing w:before="0" w:after="0"/>
        <w:ind w:left="140" w:right="100" w:firstLine="0"/>
      </w:pPr>
      <w:r>
        <w:rPr>
          <w:rStyle w:val="CharStyle15"/>
        </w:rPr>
        <w:t xml:space="preserve">, 40, г. Майкоп, 385000 акс: (8772) 57-05-22 : </w:t>
      </w:r>
      <w:r>
        <w:fldChar w:fldCharType="begin"/>
      </w:r>
      <w:r>
        <w:rPr>
          <w:rStyle w:val="CharStyle15"/>
        </w:rPr>
        <w:instrText> HYPERLINK "mailto:to01@fas.gov.ru" </w:instrText>
      </w:r>
      <w:r>
        <w:fldChar w:fldCharType="separate"/>
      </w:r>
      <w:r>
        <w:rPr>
          <w:rStyle w:val="Hyperlink"/>
          <w:lang w:val="en-US" w:eastAsia="en-US" w:bidi="en-US"/>
        </w:rPr>
        <w:t>to01@fas.gov.ru</w:t>
      </w:r>
      <w:r>
        <w:fldChar w:fldCharType="end"/>
      </w:r>
    </w:p>
    <w:p>
      <w:pPr>
        <w:pStyle w:val="Style13"/>
        <w:framePr w:w="2006" w:h="576" w:wrap="none" w:vAnchor="text" w:hAnchor="margin" w:x="6489" w:y="1993"/>
        <w:widowControl w:val="0"/>
        <w:keepNext w:val="0"/>
        <w:keepLines w:val="0"/>
        <w:shd w:val="clear" w:color="auto" w:fill="auto"/>
        <w:bidi w:val="0"/>
        <w:jc w:val="right"/>
        <w:spacing w:before="0" w:after="0"/>
        <w:ind w:left="100" w:right="120" w:firstLine="0"/>
      </w:pPr>
      <w:r>
        <w:rPr>
          <w:rStyle w:val="CharStyle15"/>
        </w:rPr>
        <w:t xml:space="preserve">Лениным иу|р, 40, къ. Мь: Телефакс: (8772) </w:t>
      </w:r>
      <w:r>
        <w:rPr>
          <w:rStyle w:val="CharStyle15"/>
          <w:lang w:val="en-US" w:eastAsia="en-US" w:bidi="en-US"/>
        </w:rPr>
        <w:t>e-mail: to01@fa</w:t>
      </w:r>
    </w:p>
    <w:p>
      <w:pPr>
        <w:pStyle w:val="Style13"/>
        <w:framePr w:w="1374" w:h="569" w:wrap="none" w:vAnchor="text" w:hAnchor="margin" w:x="8308" w:y="2007"/>
        <w:widowControl w:val="0"/>
        <w:keepNext w:val="0"/>
        <w:keepLines w:val="0"/>
        <w:shd w:val="clear" w:color="auto" w:fill="auto"/>
        <w:bidi w:val="0"/>
        <w:jc w:val="left"/>
        <w:spacing w:before="0" w:after="0"/>
        <w:ind w:left="120" w:right="100" w:firstLine="0"/>
      </w:pPr>
      <w:r>
        <w:rPr>
          <w:rStyle w:val="CharStyle15"/>
        </w:rPr>
        <w:t xml:space="preserve">ехъуапэ, 385000 57-05-22 </w:t>
      </w:r>
      <w:r>
        <w:rPr>
          <w:rStyle w:val="CharStyle15"/>
          <w:lang w:val="en-US" w:eastAsia="en-US" w:bidi="en-US"/>
        </w:rPr>
        <w:t>gov.ru</w:t>
      </w:r>
    </w:p>
    <w:p>
      <w:pPr>
        <w:pStyle w:val="Style16"/>
        <w:framePr w:w="354" w:h="146" w:wrap="none" w:vAnchor="text" w:hAnchor="margin" w:x="1681" w:y="2375"/>
        <w:widowControl w:val="0"/>
        <w:keepNext w:val="0"/>
        <w:keepLines w:val="0"/>
        <w:shd w:val="clear" w:color="auto" w:fill="auto"/>
        <w:bidi w:val="0"/>
        <w:jc w:val="left"/>
        <w:spacing w:before="0" w:after="0" w:line="120" w:lineRule="exact"/>
        <w:ind w:left="100" w:right="0" w:firstLine="0"/>
      </w:pPr>
      <w:r>
        <w:rPr>
          <w:rStyle w:val="CharStyle18"/>
          <w:spacing w:val="0"/>
        </w:rPr>
        <w:t>ail</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413" w:lineRule="exact"/>
      </w:pPr>
    </w:p>
    <w:p>
      <w:pPr>
        <w:widowControl w:val="0"/>
        <w:rPr>
          <w:sz w:val="2"/>
          <w:szCs w:val="2"/>
        </w:rPr>
        <w:sectPr>
          <w:footnotePr>
            <w:pos w:val="pageBottom"/>
            <w:numFmt w:val="decimal"/>
            <w:numRestart w:val="continuous"/>
          </w:footnotePr>
          <w:type w:val="continuous"/>
          <w:pgSz w:w="11906" w:h="16838"/>
          <w:pgMar w:top="474" w:left="572" w:right="572" w:bottom="474" w:header="0" w:footer="3" w:gutter="0"/>
          <w:rtlGutter w:val="0"/>
          <w:cols w:space="720"/>
          <w:noEndnote/>
          <w:docGrid w:linePitch="360"/>
        </w:sectPr>
      </w:pPr>
    </w:p>
    <w:p>
      <w:pPr>
        <w:pStyle w:val="Style10"/>
        <w:widowControl w:val="0"/>
        <w:keepNext w:val="0"/>
        <w:keepLines w:val="0"/>
        <w:shd w:val="clear" w:color="auto" w:fill="auto"/>
        <w:bidi w:val="0"/>
        <w:jc w:val="left"/>
        <w:spacing w:before="0" w:after="0" w:line="298" w:lineRule="exact"/>
        <w:ind w:left="20" w:right="0" w:firstLine="0"/>
      </w:pPr>
      <w:r>
        <w:rPr>
          <w:lang w:val="ru-RU" w:eastAsia="ru-RU" w:bidi="ru-RU"/>
          <w:sz w:val="24"/>
          <w:szCs w:val="24"/>
          <w:w w:val="100"/>
          <w:spacing w:val="0"/>
          <w:color w:val="000000"/>
          <w:position w:val="0"/>
        </w:rPr>
        <w:t>ООО «ЭНДО-МЕД»</w:t>
      </w:r>
    </w:p>
    <w:p>
      <w:pPr>
        <w:pStyle w:val="Style13"/>
        <w:framePr w:h="156" w:wrap="around" w:vAnchor="text" w:hAnchor="margin" w:x="-4044" w:y="412"/>
        <w:widowControl w:val="0"/>
        <w:keepNext w:val="0"/>
        <w:keepLines w:val="0"/>
        <w:shd w:val="clear" w:color="auto" w:fill="auto"/>
        <w:bidi w:val="0"/>
        <w:jc w:val="left"/>
        <w:spacing w:before="0" w:after="0" w:line="150" w:lineRule="exact"/>
        <w:ind w:left="0" w:right="0" w:firstLine="0"/>
      </w:pPr>
      <w:r>
        <w:rPr>
          <w:rStyle w:val="CharStyle15"/>
        </w:rPr>
        <w:t>На №</w:t>
      </w:r>
    </w:p>
    <w:p>
      <w:pPr>
        <w:pStyle w:val="Style10"/>
        <w:framePr w:w="1780" w:h="601" w:wrap="around" w:vAnchor="text" w:hAnchor="margin" w:x="3519" w:y="1135"/>
        <w:widowControl w:val="0"/>
        <w:keepNext w:val="0"/>
        <w:keepLines w:val="0"/>
        <w:shd w:val="clear" w:color="auto" w:fill="auto"/>
        <w:bidi w:val="0"/>
        <w:jc w:val="both"/>
        <w:spacing w:before="0" w:after="0" w:line="298" w:lineRule="exact"/>
        <w:ind w:left="140" w:right="100" w:firstLine="0"/>
      </w:pPr>
      <w:r>
        <w:rPr>
          <w:rStyle w:val="CharStyle11"/>
          <w:spacing w:val="0"/>
        </w:rPr>
        <w:t>публиканский ансер имени</w:t>
      </w:r>
    </w:p>
    <w:p>
      <w:pPr>
        <w:pStyle w:val="Style10"/>
        <w:widowControl w:val="0"/>
        <w:keepNext w:val="0"/>
        <w:keepLines w:val="0"/>
        <w:shd w:val="clear" w:color="auto" w:fill="auto"/>
        <w:bidi w:val="0"/>
        <w:jc w:val="left"/>
        <w:spacing w:before="0" w:after="240" w:line="298" w:lineRule="exact"/>
        <w:ind w:left="20" w:right="240" w:firstLine="0"/>
      </w:pPr>
      <w:r>
        <w:rPr>
          <w:lang w:val="ru-RU" w:eastAsia="ru-RU" w:bidi="ru-RU"/>
          <w:sz w:val="24"/>
          <w:szCs w:val="24"/>
          <w:w w:val="100"/>
          <w:spacing w:val="0"/>
          <w:color w:val="000000"/>
          <w:position w:val="0"/>
        </w:rPr>
        <w:t xml:space="preserve">127521, Москва, 17-й проезд Марьиной рощи 4к1, 9 эт., помещение XIX, ком. 10 </w:t>
      </w:r>
      <w:r>
        <w:rPr>
          <w:lang w:val="en-US" w:eastAsia="en-US" w:bidi="en-US"/>
          <w:sz w:val="24"/>
          <w:szCs w:val="24"/>
          <w:w w:val="100"/>
          <w:spacing w:val="0"/>
          <w:color w:val="000000"/>
          <w:position w:val="0"/>
        </w:rPr>
        <w:t xml:space="preserve">E-mail: </w:t>
      </w:r>
      <w:r>
        <w:fldChar w:fldCharType="begin"/>
      </w:r>
      <w:r>
        <w:rPr>
          <w:rStyle w:val="CharStyle20"/>
        </w:rPr>
        <w:instrText> HYPERLINK "mailto:info@endo-med.com" </w:instrText>
      </w:r>
      <w:r>
        <w:fldChar w:fldCharType="separate"/>
      </w:r>
      <w:r>
        <w:rPr>
          <w:rStyle w:val="Hyperlink"/>
          <w:lang w:val="en-US" w:eastAsia="en-US" w:bidi="en-US"/>
        </w:rPr>
        <w:t>info@endo-med.com</w:t>
      </w:r>
      <w:r>
        <w:fldChar w:fldCharType="end"/>
      </w:r>
    </w:p>
    <w:p>
      <w:pPr>
        <w:pStyle w:val="Style10"/>
        <w:widowControl w:val="0"/>
        <w:keepNext w:val="0"/>
        <w:keepLines w:val="0"/>
        <w:shd w:val="clear" w:color="auto" w:fill="auto"/>
        <w:bidi w:val="0"/>
        <w:jc w:val="both"/>
        <w:spacing w:before="0" w:after="0" w:line="298" w:lineRule="exact"/>
        <w:ind w:left="20" w:right="0" w:firstLine="0"/>
        <w:sectPr>
          <w:type w:val="continuous"/>
          <w:pgSz w:w="11906" w:h="16838"/>
          <w:pgMar w:top="1185" w:left="5366" w:right="572" w:bottom="1316" w:header="0" w:footer="3" w:gutter="0"/>
          <w:rtlGutter w:val="0"/>
          <w:cols w:space="720"/>
          <w:noEndnote/>
          <w:docGrid w:linePitch="360"/>
        </w:sectPr>
      </w:pPr>
      <w:r>
        <w:rPr>
          <w:lang w:val="ru-RU" w:eastAsia="ru-RU" w:bidi="ru-RU"/>
          <w:sz w:val="24"/>
          <w:szCs w:val="24"/>
          <w:w w:val="100"/>
          <w:spacing w:val="0"/>
          <w:color w:val="000000"/>
          <w:position w:val="0"/>
        </w:rPr>
        <w:t>ГБУЗ РА "Адыгейский рес клинический онкологический дисп М.Х. Ашхамафа"</w:t>
      </w:r>
    </w:p>
    <w:p>
      <w:pPr>
        <w:pStyle w:val="Style10"/>
        <w:framePr w:h="235" w:hSpace="218" w:wrap="around" w:hAnchor="margin" w:x="2268" w:y="2403"/>
        <w:widowControl w:val="0"/>
        <w:keepNext w:val="0"/>
        <w:keepLines w:val="0"/>
        <w:shd w:val="clear" w:color="auto" w:fill="auto"/>
        <w:bidi w:val="0"/>
        <w:jc w:val="left"/>
        <w:spacing w:before="0" w:after="0" w:line="230" w:lineRule="exact"/>
        <w:ind w:left="100" w:right="0" w:firstLine="0"/>
      </w:pPr>
      <w:r>
        <w:rPr>
          <w:rStyle w:val="CharStyle11"/>
          <w:spacing w:val="0"/>
        </w:rPr>
        <w:t>ул. 2-я</w:t>
      </w:r>
    </w:p>
    <w:p>
      <w:pPr>
        <w:pStyle w:val="Style10"/>
        <w:framePr w:h="243" w:wrap="around" w:hAnchor="margin" w:x="3546" w:y="2395"/>
        <w:widowControl w:val="0"/>
        <w:keepNext w:val="0"/>
        <w:keepLines w:val="0"/>
        <w:shd w:val="clear" w:color="auto" w:fill="auto"/>
        <w:bidi w:val="0"/>
        <w:jc w:val="left"/>
        <w:spacing w:before="0" w:after="0" w:line="230" w:lineRule="exact"/>
        <w:ind w:left="100" w:right="0" w:firstLine="0"/>
      </w:pPr>
      <w:r>
        <w:rPr>
          <w:rStyle w:val="CharStyle11"/>
          <w:spacing w:val="0"/>
        </w:rPr>
        <w:t>Короткая, 6</w:t>
      </w:r>
    </w:p>
    <w:p>
      <w:pPr>
        <w:pStyle w:val="Style10"/>
        <w:widowControl w:val="0"/>
        <w:keepNext w:val="0"/>
        <w:keepLines w:val="0"/>
        <w:shd w:val="clear" w:color="auto" w:fill="auto"/>
        <w:bidi w:val="0"/>
        <w:jc w:val="both"/>
        <w:spacing w:before="0" w:after="0" w:line="302" w:lineRule="exact"/>
        <w:ind w:left="0" w:right="0" w:firstLine="0"/>
        <w:sectPr>
          <w:type w:val="continuous"/>
          <w:pgSz w:w="11906" w:h="16838"/>
          <w:pgMar w:top="3971" w:left="5375" w:right="3565" w:bottom="9108" w:header="0" w:footer="3" w:gutter="0"/>
          <w:rtlGutter w:val="0"/>
          <w:cols w:space="720"/>
          <w:noEndnote/>
          <w:docGrid w:linePitch="360"/>
        </w:sectPr>
      </w:pPr>
      <w:r>
        <w:rPr>
          <w:lang w:val="ru-RU" w:eastAsia="ru-RU" w:bidi="ru-RU"/>
          <w:sz w:val="24"/>
          <w:szCs w:val="24"/>
          <w:w w:val="100"/>
          <w:spacing w:val="0"/>
          <w:color w:val="000000"/>
          <w:position w:val="0"/>
        </w:rPr>
        <w:t xml:space="preserve">385017, г. Майкоп, </w:t>
      </w:r>
      <w:r>
        <w:fldChar w:fldCharType="begin"/>
      </w:r>
      <w:r>
        <w:rPr>
          <w:color w:val="000000"/>
        </w:rPr>
        <w:instrText> HYPERLINK "mailto:arkod_zakupki@mail.ru" </w:instrText>
      </w:r>
      <w:r>
        <w:fldChar w:fldCharType="separate"/>
      </w:r>
      <w:r>
        <w:rPr>
          <w:rStyle w:val="Hyperlink"/>
          <w:lang w:val="en-US" w:eastAsia="en-US" w:bidi="en-US"/>
          <w:sz w:val="24"/>
          <w:szCs w:val="24"/>
          <w:w w:val="100"/>
          <w:spacing w:val="0"/>
          <w:position w:val="0"/>
        </w:rPr>
        <w:t>arkod_zakupki@mail.ru</w:t>
      </w:r>
      <w:r>
        <w:fldChar w:fldCharType="end"/>
      </w:r>
    </w:p>
    <w:p>
      <w:pPr>
        <w:pStyle w:val="Style10"/>
        <w:framePr w:w="4335" w:h="1151" w:wrap="none" w:vAnchor="text" w:hAnchor="margin" w:x="4160" w:y="3"/>
        <w:widowControl w:val="0"/>
        <w:keepNext w:val="0"/>
        <w:keepLines w:val="0"/>
        <w:shd w:val="clear" w:color="auto" w:fill="auto"/>
        <w:bidi w:val="0"/>
        <w:jc w:val="left"/>
        <w:spacing w:before="0" w:after="0" w:line="298" w:lineRule="exact"/>
        <w:ind w:left="100" w:right="100" w:firstLine="0"/>
      </w:pPr>
      <w:r>
        <w:rPr>
          <w:rStyle w:val="CharStyle11"/>
          <w:spacing w:val="0"/>
        </w:rPr>
        <w:t xml:space="preserve">Комитету Республики Адыгея по р контрактной системы в сфере закупе 385000, г. Майкоп, ул. Советская </w:t>
      </w:r>
      <w:r>
        <w:rPr>
          <w:rStyle w:val="CharStyle11"/>
          <w:lang w:val="en-US" w:eastAsia="en-US" w:bidi="en-US"/>
          <w:spacing w:val="0"/>
        </w:rPr>
        <w:t xml:space="preserve">e-mail: </w:t>
      </w:r>
      <w:r>
        <w:fldChar w:fldCharType="begin"/>
      </w:r>
      <w:r>
        <w:rPr>
          <w:rStyle w:val="CharStyle11"/>
        </w:rPr>
        <w:instrText> HYPERLINK "mailto:info@zakupkira.ru" </w:instrText>
      </w:r>
      <w:r>
        <w:fldChar w:fldCharType="separate"/>
      </w:r>
      <w:r>
        <w:rPr>
          <w:rStyle w:val="Hyperlink"/>
          <w:lang w:val="en-US" w:eastAsia="en-US" w:bidi="en-US"/>
          <w:spacing w:val="0"/>
        </w:rPr>
        <w:t>info@zakupkira.ru</w:t>
      </w:r>
      <w:r>
        <w:fldChar w:fldCharType="end"/>
      </w:r>
    </w:p>
    <w:p>
      <w:pPr>
        <w:pStyle w:val="Style10"/>
        <w:framePr w:w="1785" w:h="850" w:wrap="none" w:vAnchor="text" w:hAnchor="margin" w:x="8308" w:y="3"/>
        <w:widowControl w:val="0"/>
        <w:keepNext w:val="0"/>
        <w:keepLines w:val="0"/>
        <w:shd w:val="clear" w:color="auto" w:fill="auto"/>
        <w:bidi w:val="0"/>
        <w:jc w:val="left"/>
        <w:spacing w:before="0" w:after="0" w:line="302" w:lineRule="exact"/>
        <w:ind w:left="140" w:right="0" w:firstLine="0"/>
      </w:pPr>
      <w:r>
        <w:rPr>
          <w:rStyle w:val="CharStyle11"/>
          <w:spacing w:val="0"/>
        </w:rPr>
        <w:t>егулированию</w:t>
      </w:r>
    </w:p>
    <w:p>
      <w:pPr>
        <w:pStyle w:val="Style10"/>
        <w:framePr w:w="1785" w:h="850" w:wrap="none" w:vAnchor="text" w:hAnchor="margin" w:x="8308" w:y="3"/>
        <w:widowControl w:val="0"/>
        <w:keepNext w:val="0"/>
        <w:keepLines w:val="0"/>
        <w:shd w:val="clear" w:color="auto" w:fill="auto"/>
        <w:bidi w:val="0"/>
        <w:jc w:val="left"/>
        <w:spacing w:before="0" w:after="0" w:line="302" w:lineRule="exact"/>
        <w:ind w:left="140" w:right="0" w:firstLine="0"/>
      </w:pPr>
      <w:r>
        <w:rPr>
          <w:rStyle w:val="CharStyle11"/>
          <w:spacing w:val="0"/>
        </w:rPr>
        <w:t>к</w:t>
      </w:r>
    </w:p>
    <w:p>
      <w:pPr>
        <w:pStyle w:val="Style21"/>
        <w:framePr w:w="1785" w:h="850" w:wrap="none" w:vAnchor="text" w:hAnchor="margin" w:x="8308" w:y="3"/>
        <w:widowControl w:val="0"/>
        <w:keepNext w:val="0"/>
        <w:keepLines w:val="0"/>
        <w:shd w:val="clear" w:color="auto" w:fill="auto"/>
        <w:bidi w:val="0"/>
        <w:jc w:val="left"/>
        <w:spacing w:before="0" w:after="0"/>
        <w:ind w:left="140" w:right="0" w:firstLine="0"/>
      </w:pPr>
      <w:r>
        <w:rPr>
          <w:lang w:val="ru-RU" w:eastAsia="ru-RU" w:bidi="ru-RU"/>
          <w:w w:val="100"/>
          <w:spacing w:val="0"/>
          <w:color w:val="000000"/>
          <w:position w:val="0"/>
        </w:rPr>
        <w:t>6</w:t>
      </w:r>
    </w:p>
    <w:p>
      <w:pPr>
        <w:pStyle w:val="Style10"/>
        <w:framePr w:w="435" w:h="230" w:wrap="none" w:vAnchor="text" w:hAnchor="margin" w:x="8218" w:y="305"/>
        <w:widowControl w:val="0"/>
        <w:keepNext w:val="0"/>
        <w:keepLines w:val="0"/>
        <w:shd w:val="clear" w:color="auto" w:fill="auto"/>
        <w:bidi w:val="0"/>
        <w:jc w:val="left"/>
        <w:spacing w:before="0" w:after="0" w:line="230" w:lineRule="exact"/>
        <w:ind w:left="100" w:right="0" w:firstLine="0"/>
      </w:pPr>
      <w:r>
        <w:rPr>
          <w:rStyle w:val="CharStyle11"/>
          <w:spacing w:val="0"/>
        </w:rPr>
        <w:t>ок</w:t>
      </w:r>
    </w:p>
    <w:p>
      <w:pPr>
        <w:pStyle w:val="Style10"/>
        <w:framePr w:w="421" w:h="229" w:wrap="none" w:vAnchor="text" w:hAnchor="margin" w:x="8123" w:y="607"/>
        <w:widowControl w:val="0"/>
        <w:keepNext w:val="0"/>
        <w:keepLines w:val="0"/>
        <w:shd w:val="clear" w:color="auto" w:fill="auto"/>
        <w:bidi w:val="0"/>
        <w:jc w:val="left"/>
        <w:spacing w:before="0" w:after="0" w:line="230" w:lineRule="exact"/>
        <w:ind w:left="100" w:right="0" w:firstLine="0"/>
      </w:pPr>
      <w:r>
        <w:rPr>
          <w:rStyle w:val="CharStyle11"/>
          <w:spacing w:val="0"/>
        </w:rPr>
        <w:t>17</w:t>
      </w:r>
    </w:p>
    <w:p>
      <w:pPr>
        <w:pStyle w:val="Style10"/>
        <w:framePr w:w="8389" w:h="3796" w:wrap="none" w:vAnchor="text" w:hAnchor="margin" w:x="1704" w:y="1451"/>
        <w:widowControl w:val="0"/>
        <w:keepNext w:val="0"/>
        <w:keepLines w:val="0"/>
        <w:shd w:val="clear" w:color="auto" w:fill="auto"/>
        <w:bidi w:val="0"/>
        <w:jc w:val="left"/>
        <w:spacing w:before="0" w:after="0" w:line="298" w:lineRule="exact"/>
        <w:ind w:left="2560" w:right="0" w:firstLine="0"/>
      </w:pPr>
      <w:r>
        <w:rPr>
          <w:rStyle w:val="CharStyle11"/>
          <w:spacing w:val="0"/>
        </w:rPr>
        <w:t>Оператору электронной площадки:</w:t>
      </w:r>
    </w:p>
    <w:p>
      <w:pPr>
        <w:pStyle w:val="Style10"/>
        <w:framePr w:w="8389" w:h="3796" w:wrap="none" w:vAnchor="text" w:hAnchor="margin" w:x="1704" w:y="1451"/>
        <w:widowControl w:val="0"/>
        <w:keepNext w:val="0"/>
        <w:keepLines w:val="0"/>
        <w:shd w:val="clear" w:color="auto" w:fill="auto"/>
        <w:bidi w:val="0"/>
        <w:jc w:val="left"/>
        <w:spacing w:before="0" w:after="0" w:line="298" w:lineRule="exact"/>
        <w:ind w:left="2560" w:right="0" w:firstLine="0"/>
      </w:pPr>
      <w:r>
        <w:rPr>
          <w:rStyle w:val="CharStyle11"/>
          <w:spacing w:val="0"/>
        </w:rPr>
        <w:t>ЗАО «Сбербанк - АСТ»</w:t>
      </w:r>
    </w:p>
    <w:p>
      <w:pPr>
        <w:pStyle w:val="Style10"/>
        <w:framePr w:w="8389" w:h="3796" w:wrap="none" w:vAnchor="text" w:hAnchor="margin" w:x="1704" w:y="1451"/>
        <w:widowControl w:val="0"/>
        <w:keepNext w:val="0"/>
        <w:keepLines w:val="0"/>
        <w:shd w:val="clear" w:color="auto" w:fill="auto"/>
        <w:bidi w:val="0"/>
        <w:jc w:val="left"/>
        <w:spacing w:before="0" w:after="173" w:line="298" w:lineRule="exact"/>
        <w:ind w:left="2560" w:right="120" w:firstLine="0"/>
      </w:pPr>
      <w:r>
        <w:rPr>
          <w:rStyle w:val="CharStyle11"/>
          <w:spacing w:val="0"/>
        </w:rPr>
        <w:t xml:space="preserve">119435, г. МЕосква, Большой Саввинский переулок, дом 12, строение 9 </w:t>
      </w:r>
      <w:r>
        <w:rPr>
          <w:rStyle w:val="CharStyle11"/>
          <w:lang w:val="en-US" w:eastAsia="en-US" w:bidi="en-US"/>
          <w:spacing w:val="0"/>
        </w:rPr>
        <w:t xml:space="preserve">e-mail: </w:t>
      </w:r>
      <w:r>
        <w:fldChar w:fldCharType="begin"/>
      </w:r>
      <w:r>
        <w:rPr>
          <w:rStyle w:val="CharStyle11"/>
        </w:rPr>
        <w:instrText> HYPERLINK "mailto:ko@sberbank-ast.ru" </w:instrText>
      </w:r>
      <w:r>
        <w:fldChar w:fldCharType="separate"/>
      </w:r>
      <w:r>
        <w:rPr>
          <w:rStyle w:val="Hyperlink"/>
          <w:lang w:val="en-US" w:eastAsia="en-US" w:bidi="en-US"/>
          <w:spacing w:val="0"/>
        </w:rPr>
        <w:t>ko@sberbank-ast.ru</w:t>
      </w:r>
      <w:r>
        <w:fldChar w:fldCharType="end"/>
      </w:r>
    </w:p>
    <w:p>
      <w:pPr>
        <w:pStyle w:val="Style10"/>
        <w:framePr w:w="8389" w:h="3796" w:wrap="none" w:vAnchor="text" w:hAnchor="margin" w:x="1704" w:y="1451"/>
        <w:widowControl w:val="0"/>
        <w:keepNext w:val="0"/>
        <w:keepLines w:val="0"/>
        <w:shd w:val="clear" w:color="auto" w:fill="auto"/>
        <w:bidi w:val="0"/>
        <w:jc w:val="center"/>
        <w:spacing w:before="0" w:after="0" w:line="307" w:lineRule="exact"/>
        <w:ind w:left="160" w:right="0" w:firstLine="0"/>
      </w:pPr>
      <w:r>
        <w:rPr>
          <w:rStyle w:val="CharStyle11"/>
          <w:spacing w:val="0"/>
        </w:rPr>
        <w:t>РЕШЕНИЕ</w:t>
      </w:r>
    </w:p>
    <w:p>
      <w:pPr>
        <w:pStyle w:val="Style10"/>
        <w:framePr w:w="8389" w:h="3796" w:wrap="none" w:vAnchor="text" w:hAnchor="margin" w:x="1704" w:y="1451"/>
        <w:widowControl w:val="0"/>
        <w:keepNext w:val="0"/>
        <w:keepLines w:val="0"/>
        <w:shd w:val="clear" w:color="auto" w:fill="auto"/>
        <w:bidi w:val="0"/>
        <w:jc w:val="center"/>
        <w:spacing w:before="0" w:after="122" w:line="307" w:lineRule="exact"/>
        <w:ind w:left="160" w:right="0" w:firstLine="0"/>
      </w:pPr>
      <w:r>
        <w:rPr>
          <w:rStyle w:val="CharStyle11"/>
          <w:spacing w:val="0"/>
        </w:rPr>
        <w:t>по делу №001/06/14-376/2020 о нарушении законодательства о контрактной системе в сфере закупок</w:t>
      </w:r>
    </w:p>
    <w:p>
      <w:pPr>
        <w:pStyle w:val="Style10"/>
        <w:framePr w:w="8389" w:h="3796" w:wrap="none" w:vAnchor="text" w:hAnchor="margin" w:x="1704" w:y="1451"/>
        <w:tabs>
          <w:tab w:leader="none" w:pos="8182" w:val="right"/>
        </w:tabs>
        <w:widowControl w:val="0"/>
        <w:keepNext w:val="0"/>
        <w:keepLines w:val="0"/>
        <w:shd w:val="clear" w:color="auto" w:fill="auto"/>
        <w:bidi w:val="0"/>
        <w:jc w:val="both"/>
        <w:spacing w:before="0" w:after="73" w:line="230" w:lineRule="exact"/>
        <w:ind w:left="160" w:right="0" w:firstLine="0"/>
      </w:pPr>
      <w:r>
        <w:rPr>
          <w:rStyle w:val="CharStyle11"/>
          <w:spacing w:val="0"/>
        </w:rPr>
        <w:t>020 года</w:t>
        <w:tab/>
        <w:t>г.Майкоп</w:t>
      </w:r>
    </w:p>
    <w:p>
      <w:pPr>
        <w:pStyle w:val="Style10"/>
        <w:framePr w:w="8389" w:h="3796" w:wrap="none" w:vAnchor="text" w:hAnchor="margin" w:x="1704" w:y="1451"/>
        <w:widowControl w:val="0"/>
        <w:keepNext w:val="0"/>
        <w:keepLines w:val="0"/>
        <w:shd w:val="clear" w:color="auto" w:fill="auto"/>
        <w:bidi w:val="0"/>
        <w:jc w:val="left"/>
        <w:spacing w:before="0" w:after="0" w:line="302" w:lineRule="exact"/>
        <w:ind w:left="160" w:right="3880" w:firstLine="0"/>
      </w:pPr>
      <w:r>
        <w:rPr>
          <w:rStyle w:val="CharStyle11"/>
          <w:spacing w:val="0"/>
        </w:rPr>
        <w:t>ая часть оглашена: 31.07.2020 полном объеме изготовлено: 05.08.2020</w:t>
      </w:r>
    </w:p>
    <w:p>
      <w:pPr>
        <w:pStyle w:val="Style10"/>
        <w:framePr w:w="1536" w:h="3156" w:wrap="none" w:vAnchor="text" w:hAnchor="margin" w:x="440" w:y="4295"/>
        <w:widowControl w:val="0"/>
        <w:keepNext w:val="0"/>
        <w:keepLines w:val="0"/>
        <w:shd w:val="clear" w:color="auto" w:fill="auto"/>
        <w:bidi w:val="0"/>
        <w:jc w:val="both"/>
        <w:spacing w:before="0" w:after="113" w:line="230" w:lineRule="exact"/>
        <w:ind w:left="100" w:right="0" w:firstLine="0"/>
      </w:pPr>
      <w:r>
        <w:rPr>
          <w:rStyle w:val="CharStyle11"/>
          <w:spacing w:val="0"/>
        </w:rPr>
        <w:t>05 августа</w:t>
      </w:r>
    </w:p>
    <w:p>
      <w:pPr>
        <w:pStyle w:val="Style10"/>
        <w:framePr w:w="1536" w:h="3156" w:wrap="none" w:vAnchor="text" w:hAnchor="margin" w:x="440" w:y="4295"/>
        <w:widowControl w:val="0"/>
        <w:keepNext w:val="0"/>
        <w:keepLines w:val="0"/>
        <w:shd w:val="clear" w:color="auto" w:fill="auto"/>
        <w:bidi w:val="0"/>
        <w:jc w:val="both"/>
        <w:spacing w:before="0" w:after="60" w:line="298" w:lineRule="exact"/>
        <w:ind w:left="100" w:right="160" w:firstLine="0"/>
      </w:pPr>
      <w:r>
        <w:rPr>
          <w:rStyle w:val="CharStyle11"/>
          <w:spacing w:val="0"/>
        </w:rPr>
        <w:t>Резолютивй Решение в</w:t>
      </w:r>
    </w:p>
    <w:p>
      <w:pPr>
        <w:pStyle w:val="Style10"/>
        <w:framePr w:w="1536" w:h="3156" w:wrap="none" w:vAnchor="text" w:hAnchor="margin" w:x="440" w:y="4295"/>
        <w:widowControl w:val="0"/>
        <w:keepNext w:val="0"/>
        <w:keepLines w:val="0"/>
        <w:shd w:val="clear" w:color="auto" w:fill="auto"/>
        <w:bidi w:val="0"/>
        <w:jc w:val="left"/>
        <w:spacing w:before="0" w:after="0" w:line="298" w:lineRule="exact"/>
        <w:ind w:left="100" w:right="160" w:firstLine="660"/>
      </w:pPr>
      <w:r>
        <w:rPr>
          <w:rStyle w:val="CharStyle11"/>
          <w:spacing w:val="0"/>
        </w:rPr>
        <w:t>Коми Республике составе: руководите отдела экспертов на положе</w:t>
      </w:r>
    </w:p>
    <w:p>
      <w:pPr>
        <w:pStyle w:val="Style10"/>
        <w:framePr w:w="1803" w:h="2094" w:wrap="none" w:vAnchor="text" w:hAnchor="margin" w:x="8308" w:y="5347"/>
        <w:widowControl w:val="0"/>
        <w:keepNext w:val="0"/>
        <w:keepLines w:val="0"/>
        <w:shd w:val="clear" w:color="auto" w:fill="auto"/>
        <w:bidi w:val="0"/>
        <w:spacing w:before="0" w:after="0" w:line="298" w:lineRule="exact"/>
        <w:ind w:left="120" w:right="100" w:firstLine="0"/>
      </w:pPr>
      <w:r>
        <w:rPr>
          <w:rStyle w:val="CharStyle11"/>
          <w:spacing w:val="0"/>
        </w:rPr>
        <w:t>службы по сия УФАС) в заместитель начальника специалистов- е - Заявитель) медицинских</w:t>
      </w:r>
    </w:p>
    <w:p>
      <w:pPr>
        <w:pStyle w:val="Style10"/>
        <w:framePr w:w="6922" w:h="2095" w:wrap="none" w:vAnchor="text" w:hAnchor="margin" w:x="1659" w:y="5356"/>
        <w:widowControl w:val="0"/>
        <w:keepNext w:val="0"/>
        <w:keepLines w:val="0"/>
        <w:shd w:val="clear" w:color="auto" w:fill="auto"/>
        <w:bidi w:val="0"/>
        <w:jc w:val="left"/>
        <w:spacing w:before="0" w:after="0" w:line="298" w:lineRule="exact"/>
        <w:ind w:left="160" w:right="100" w:firstLine="0"/>
      </w:pPr>
      <w:r>
        <w:rPr>
          <w:rStyle w:val="CharStyle11"/>
          <w:spacing w:val="0"/>
        </w:rPr>
        <w:t xml:space="preserve">ссия Управления Федеральной антимонопольной Адыгея по контролю в сфере закупок (далее - Коми; председателя Комиссии У ФАС - Женетля </w:t>
      </w:r>
      <w:r>
        <w:rPr>
          <w:rStyle w:val="CharStyle11"/>
          <w:lang w:val="en-US" w:eastAsia="en-US" w:bidi="en-US"/>
          <w:spacing w:val="0"/>
        </w:rPr>
        <w:t xml:space="preserve">A.LLL, </w:t>
      </w:r>
      <w:r>
        <w:rPr>
          <w:rStyle w:val="CharStyle11"/>
          <w:spacing w:val="0"/>
        </w:rPr>
        <w:t xml:space="preserve">ля Управления, членов Комиссии УФАС: Вдовиной О.Ю авления, Блягоза Р.Х., и Пшизова М.А., ведущих </w:t>
      </w:r>
      <w:r>
        <w:rPr>
          <w:rStyle w:val="CharStyle11"/>
          <w:lang w:val="en-US" w:eastAsia="en-US" w:bidi="en-US"/>
          <w:spacing w:val="0"/>
        </w:rPr>
        <w:t>!sf</w:t>
      </w:r>
      <w:r>
        <w:rPr>
          <w:rStyle w:val="CharStyle11"/>
          <w:spacing w:val="0"/>
        </w:rPr>
        <w:t>правления, рассмотрев жалобу ООО «ЭНДО-МЕД» (дале ния документации электронного аукциона на поставку</w:t>
      </w:r>
    </w:p>
    <w:p>
      <w:pPr>
        <w:pStyle w:val="Style10"/>
        <w:framePr w:w="643" w:h="230" w:wrap="none" w:vAnchor="text" w:hAnchor="margin" w:x="1393" w:y="6615"/>
        <w:widowControl w:val="0"/>
        <w:keepNext w:val="0"/>
        <w:keepLines w:val="0"/>
        <w:shd w:val="clear" w:color="auto" w:fill="auto"/>
        <w:bidi w:val="0"/>
        <w:jc w:val="left"/>
        <w:spacing w:before="0" w:after="0" w:line="230" w:lineRule="exact"/>
        <w:ind w:left="100" w:right="0" w:firstLine="0"/>
      </w:pPr>
      <w:r>
        <w:rPr>
          <w:rStyle w:val="CharStyle11"/>
          <w:spacing w:val="0"/>
        </w:rPr>
        <w:t>Упр</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96" w:lineRule="exact"/>
      </w:pPr>
    </w:p>
    <w:p>
      <w:pPr>
        <w:widowControl w:val="0"/>
        <w:rPr>
          <w:sz w:val="2"/>
          <w:szCs w:val="2"/>
        </w:rPr>
        <w:sectPr>
          <w:type w:val="continuous"/>
          <w:pgSz w:w="11906" w:h="16838"/>
          <w:pgMar w:top="474" w:left="572" w:right="572" w:bottom="474" w:header="0" w:footer="3" w:gutter="0"/>
          <w:rtlGutter w:val="0"/>
          <w:cols w:space="720"/>
          <w:noEndnote/>
          <w:docGrid w:linePitch="360"/>
        </w:sectPr>
      </w:pPr>
    </w:p>
    <w:p>
      <w:pPr>
        <w:pStyle w:val="Style10"/>
        <w:tabs>
          <w:tab w:leader="none" w:pos="3451" w:val="left"/>
          <w:tab w:leader="none" w:pos="9467" w:val="right"/>
        </w:tabs>
        <w:widowControl w:val="0"/>
        <w:keepNext w:val="0"/>
        <w:keepLines w:val="0"/>
        <w:shd w:val="clear" w:color="auto" w:fill="auto"/>
        <w:bidi w:val="0"/>
        <w:jc w:val="both"/>
        <w:spacing w:before="0" w:after="0" w:line="302" w:lineRule="exact"/>
        <w:ind w:left="20" w:right="20" w:firstLine="0"/>
      </w:pPr>
      <w:r>
        <w:rPr>
          <w:lang w:val="ru-RU" w:eastAsia="ru-RU" w:bidi="ru-RU"/>
          <w:sz w:val="24"/>
          <w:szCs w:val="24"/>
          <w:w w:val="100"/>
          <w:spacing w:val="0"/>
          <w:color w:val="000000"/>
          <w:position w:val="0"/>
        </w:rPr>
        <w:t>изделий одноразового применения, применяемых в отделениях ГБУЗ РА "АРКОД им.М.Х.Ашхамафа" (извещение №0176200005520001030), проведя внеплановую проверку на основании пункта 1 части 15 статьи 99 Федерального закона от 05.04.2013 № 44-ФЗ «О контрактной системе в сфере закупок товаров, работ, услуг для государственных и муниципальных нужд» (далее - Закон о контрактной системе),! пункта 3.31</w:t>
        <w:tab/>
        <w:t>Административного регламента</w:t>
        <w:tab/>
        <w:t>Федеральной</w:t>
      </w:r>
    </w:p>
    <w:p>
      <w:pPr>
        <w:pStyle w:val="Style10"/>
        <w:tabs>
          <w:tab w:leader="none" w:pos="3451" w:val="left"/>
          <w:tab w:leader="none" w:pos="9467" w:val="right"/>
        </w:tabs>
        <w:widowControl w:val="0"/>
        <w:keepNext w:val="0"/>
        <w:keepLines w:val="0"/>
        <w:shd w:val="clear" w:color="auto" w:fill="auto"/>
        <w:bidi w:val="0"/>
        <w:jc w:val="both"/>
        <w:spacing w:before="0" w:after="0" w:line="302" w:lineRule="exact"/>
        <w:ind w:left="20" w:right="0" w:firstLine="0"/>
      </w:pPr>
      <w:r>
        <w:rPr>
          <w:lang w:val="ru-RU" w:eastAsia="ru-RU" w:bidi="ru-RU"/>
          <w:sz w:val="24"/>
          <w:szCs w:val="24"/>
          <w:w w:val="100"/>
          <w:spacing w:val="0"/>
          <w:color w:val="000000"/>
          <w:position w:val="0"/>
        </w:rPr>
        <w:t>антимонопольной службы</w:t>
        <w:tab/>
        <w:t>по исполнению государственной</w:t>
        <w:tab/>
        <w:t>функции по</w:t>
      </w:r>
    </w:p>
    <w:p>
      <w:pPr>
        <w:pStyle w:val="Style10"/>
        <w:tabs>
          <w:tab w:leader="none" w:pos="3451" w:val="left"/>
          <w:tab w:leader="none" w:pos="9467" w:val="right"/>
        </w:tabs>
        <w:widowControl w:val="0"/>
        <w:keepNext w:val="0"/>
        <w:keepLines w:val="0"/>
        <w:shd w:val="clear" w:color="auto" w:fill="auto"/>
        <w:bidi w:val="0"/>
        <w:jc w:val="both"/>
        <w:spacing w:before="0" w:after="0" w:line="302" w:lineRule="exact"/>
        <w:ind w:left="20" w:right="20" w:firstLine="0"/>
      </w:pPr>
      <w:r>
        <w:rPr>
          <w:lang w:val="ru-RU" w:eastAsia="ru-RU" w:bidi="ru-RU"/>
          <w:sz w:val="24"/>
          <w:szCs w:val="24"/>
          <w:w w:val="100"/>
          <w:spacing w:val="0"/>
          <w:color w:val="000000"/>
          <w:position w:val="0"/>
        </w:rPr>
        <w:t>рассмотрению жалоб на действия (бездействие) заказчика, уполномоченного органа, уполномоченного</w:t>
        <w:tab/>
        <w:t>учреждения, специализированной</w:t>
        <w:tab/>
        <w:t>организации,</w:t>
      </w:r>
    </w:p>
    <w:p>
      <w:pPr>
        <w:pStyle w:val="Style10"/>
        <w:tabs>
          <w:tab w:leader="none" w:pos="3451" w:val="left"/>
          <w:tab w:leader="none" w:pos="9467" w:val="right"/>
        </w:tabs>
        <w:widowControl w:val="0"/>
        <w:keepNext w:val="0"/>
        <w:keepLines w:val="0"/>
        <w:shd w:val="clear" w:color="auto" w:fill="auto"/>
        <w:bidi w:val="0"/>
        <w:jc w:val="both"/>
        <w:spacing w:before="0" w:after="0" w:line="302" w:lineRule="exact"/>
        <w:ind w:left="20" w:right="20" w:firstLine="0"/>
      </w:pPr>
      <w:r>
        <w:rPr>
          <w:lang w:val="ru-RU" w:eastAsia="ru-RU" w:bidi="ru-RU"/>
          <w:sz w:val="24"/>
          <w:szCs w:val="24"/>
          <w:w w:val="100"/>
          <w:spacing w:val="0"/>
          <w:color w:val="000000"/>
          <w:position w:val="0"/>
        </w:rPr>
        <w:t>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w:t>
        <w:tab/>
        <w:t>(подрядчиков, исполнителей) для</w:t>
        <w:tab/>
        <w:t>обеспечения</w:t>
      </w:r>
    </w:p>
    <w:p>
      <w:pPr>
        <w:pStyle w:val="Style10"/>
        <w:widowControl w:val="0"/>
        <w:keepNext w:val="0"/>
        <w:keepLines w:val="0"/>
        <w:shd w:val="clear" w:color="auto" w:fill="auto"/>
        <w:bidi w:val="0"/>
        <w:jc w:val="both"/>
        <w:spacing w:before="0" w:after="110" w:line="302" w:lineRule="exact"/>
        <w:ind w:left="20" w:right="20" w:firstLine="0"/>
      </w:pPr>
      <w:r>
        <w:rPr>
          <w:lang w:val="ru-RU" w:eastAsia="ru-RU" w:bidi="ru-RU"/>
          <w:sz w:val="24"/>
          <w:szCs w:val="24"/>
          <w:w w:val="100"/>
          <w:spacing w:val="0"/>
          <w:color w:val="000000"/>
          <w:position w:val="0"/>
        </w:rPr>
        <w:t>государственных и муниципальных нужд, утвержденного Приказом ФАС России от 19.11.2014 № 727/14 (далее - Административный регламент)</w:t>
      </w:r>
    </w:p>
    <w:p>
      <w:pPr>
        <w:pStyle w:val="Style10"/>
        <w:widowControl w:val="0"/>
        <w:keepNext w:val="0"/>
        <w:keepLines w:val="0"/>
        <w:shd w:val="clear" w:color="auto" w:fill="auto"/>
        <w:bidi w:val="0"/>
        <w:jc w:val="left"/>
        <w:spacing w:before="0" w:after="75" w:line="240" w:lineRule="exact"/>
        <w:ind w:left="4120" w:right="0" w:firstLine="0"/>
      </w:pPr>
      <w:r>
        <w:rPr>
          <w:lang w:val="ru-RU" w:eastAsia="ru-RU" w:bidi="ru-RU"/>
          <w:sz w:val="24"/>
          <w:szCs w:val="24"/>
          <w:w w:val="100"/>
          <w:spacing w:val="0"/>
          <w:color w:val="000000"/>
          <w:position w:val="0"/>
        </w:rPr>
        <w:t>УСТАНОВИЛА:</w:t>
      </w:r>
    </w:p>
    <w:p>
      <w:pPr>
        <w:pStyle w:val="Style10"/>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В Управление Федеральной антимонопольной службы по Республике Адыгея поступила жалоба Заявителя, в которой указано, что:</w:t>
      </w:r>
    </w:p>
    <w:p>
      <w:pPr>
        <w:pStyle w:val="Style10"/>
        <w:numPr>
          <w:ilvl w:val="0"/>
          <w:numId w:val="1"/>
        </w:numPr>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 xml:space="preserve"> Заказчиком нарушены требования Закона о контрактной системе, поскольку совокупность характеристик товара, требуемого к поставке, описания объекта закупки в Техническом задании документации об электронном аукционе пункте 2 (Порт/катетер инфузионный/инъекционный, имплантируемый) соответствуют изделиям только одного производителя, а именно </w:t>
      </w:r>
      <w:r>
        <w:rPr>
          <w:lang w:val="en-US" w:eastAsia="en-US" w:bidi="en-US"/>
          <w:sz w:val="24"/>
          <w:szCs w:val="24"/>
          <w:w w:val="100"/>
          <w:spacing w:val="0"/>
          <w:color w:val="000000"/>
          <w:position w:val="0"/>
        </w:rPr>
        <w:t xml:space="preserve">BBraun Medical, </w:t>
      </w:r>
      <w:r>
        <w:rPr>
          <w:lang w:val="ru-RU" w:eastAsia="ru-RU" w:bidi="ru-RU"/>
          <w:sz w:val="24"/>
          <w:szCs w:val="24"/>
          <w:w w:val="100"/>
          <w:spacing w:val="0"/>
          <w:color w:val="000000"/>
          <w:position w:val="0"/>
        </w:rPr>
        <w:t xml:space="preserve">(Франция)!, что ограничивает число участников закупки. (Приложен сравнительный анализ моделей порт-системы следующих производителей </w:t>
      </w:r>
      <w:r>
        <w:rPr>
          <w:lang w:val="en-US" w:eastAsia="en-US" w:bidi="en-US"/>
          <w:sz w:val="24"/>
          <w:szCs w:val="24"/>
          <w:w w:val="100"/>
          <w:spacing w:val="0"/>
          <w:color w:val="000000"/>
          <w:position w:val="0"/>
        </w:rPr>
        <w:t xml:space="preserve">BBraun, PFM, </w:t>
      </w:r>
      <w:r>
        <w:rPr>
          <w:lang w:val="ru-RU" w:eastAsia="ru-RU" w:bidi="ru-RU"/>
          <w:sz w:val="24"/>
          <w:szCs w:val="24"/>
          <w:w w:val="100"/>
          <w:spacing w:val="0"/>
          <w:color w:val="000000"/>
          <w:position w:val="0"/>
        </w:rPr>
        <w:t xml:space="preserve">ТИТАНБИО, </w:t>
      </w:r>
      <w:r>
        <w:rPr>
          <w:lang w:val="en-US" w:eastAsia="en-US" w:bidi="en-US"/>
          <w:sz w:val="24"/>
          <w:szCs w:val="24"/>
          <w:w w:val="100"/>
          <w:spacing w:val="0"/>
          <w:color w:val="000000"/>
          <w:position w:val="0"/>
        </w:rPr>
        <w:t>Bard Access, PHS Medical).</w:t>
      </w:r>
    </w:p>
    <w:p>
      <w:pPr>
        <w:pStyle w:val="Style10"/>
        <w:numPr>
          <w:ilvl w:val="0"/>
          <w:numId w:val="1"/>
        </w:numPr>
        <w:widowControl w:val="0"/>
        <w:keepNext w:val="0"/>
        <w:keepLines w:val="0"/>
        <w:shd w:val="clear" w:color="auto" w:fill="auto"/>
        <w:bidi w:val="0"/>
        <w:jc w:val="both"/>
        <w:spacing w:before="0" w:after="0" w:line="302" w:lineRule="exact"/>
        <w:ind w:left="20" w:right="20" w:firstLine="680"/>
      </w:pPr>
      <w:r>
        <w:rPr>
          <w:lang w:val="en-US" w:eastAsia="en-US" w:bidi="en-US"/>
          <w:sz w:val="24"/>
          <w:szCs w:val="24"/>
          <w:w w:val="100"/>
          <w:spacing w:val="0"/>
          <w:color w:val="000000"/>
          <w:position w:val="0"/>
        </w:rPr>
        <w:t xml:space="preserve"> </w:t>
      </w:r>
      <w:r>
        <w:rPr>
          <w:lang w:val="ru-RU" w:eastAsia="ru-RU" w:bidi="ru-RU"/>
          <w:sz w:val="24"/>
          <w:szCs w:val="24"/>
          <w:w w:val="100"/>
          <w:spacing w:val="0"/>
          <w:color w:val="000000"/>
          <w:position w:val="0"/>
        </w:rPr>
        <w:t xml:space="preserve">Заказчиком нарушено Постановление от 8 февраля 2017 г. </w:t>
      </w:r>
      <w:r>
        <w:rPr>
          <w:lang w:val="en-US" w:eastAsia="en-US" w:bidi="en-US"/>
          <w:sz w:val="24"/>
          <w:szCs w:val="24"/>
          <w:w w:val="100"/>
          <w:spacing w:val="0"/>
          <w:color w:val="000000"/>
          <w:position w:val="0"/>
        </w:rPr>
        <w:t xml:space="preserve">N145 </w:t>
      </w:r>
      <w:r>
        <w:rPr>
          <w:lang w:val="ru-RU" w:eastAsia="ru-RU" w:bidi="ru-RU"/>
          <w:sz w:val="24"/>
          <w:szCs w:val="24"/>
          <w:w w:val="100"/>
          <w:spacing w:val="0"/>
          <w:color w:val="000000"/>
          <w:position w:val="0"/>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Постановление №145), так как 7 из 8 указанных в Техническом задании товаров, имеют полностью соответствующие коды КТРУ (позиция 8 не имеет КТРУ). Согласно п.5 и п,6 Правил Использования КТРУ при отсутствии необходимых Заказчику характеристик, он имеет право использовать дополнительные характеристики при их обосновании.</w:t>
      </w:r>
    </w:p>
    <w:p>
      <w:pPr>
        <w:pStyle w:val="Style10"/>
        <w:numPr>
          <w:ilvl w:val="0"/>
          <w:numId w:val="1"/>
        </w:numPr>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 xml:space="preserve"> Заказчик проигнорировал Постановление Правительства РФ от 5 февраля 2015 г.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102 "Об ограничениях и условиях допуска отдельных видов медицинских изделий, происходящих из иностранных государств, для целей осуществления закупок для обеспечения государственных и муниципальных нужд" (далее - Постановление №102) и статью 14 Закона о контрактной системе и незаконно укрупнил аукцион, а именно:</w:t>
      </w:r>
    </w:p>
    <w:p>
      <w:pPr>
        <w:pStyle w:val="Style10"/>
        <w:numPr>
          <w:ilvl w:val="0"/>
          <w:numId w:val="3"/>
        </w:numPr>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 xml:space="preserve"> позиция 2 не относится ни к 1 ни к 2 перечню и должна закупаться отдельно;</w:t>
      </w:r>
    </w:p>
    <w:p>
      <w:pPr>
        <w:pStyle w:val="Style10"/>
        <w:numPr>
          <w:ilvl w:val="0"/>
          <w:numId w:val="3"/>
        </w:numPr>
        <w:widowControl w:val="0"/>
        <w:keepNext w:val="0"/>
        <w:keepLines w:val="0"/>
        <w:shd w:val="clear" w:color="auto" w:fill="auto"/>
        <w:bidi w:val="0"/>
        <w:jc w:val="both"/>
        <w:spacing w:before="0" w:after="0" w:line="302" w:lineRule="exact"/>
        <w:ind w:left="20" w:right="0" w:firstLine="680"/>
      </w:pPr>
      <w:r>
        <w:rPr>
          <w:lang w:val="ru-RU" w:eastAsia="ru-RU" w:bidi="ru-RU"/>
          <w:sz w:val="24"/>
          <w:szCs w:val="24"/>
          <w:w w:val="100"/>
          <w:spacing w:val="0"/>
          <w:color w:val="000000"/>
          <w:position w:val="0"/>
        </w:rPr>
        <w:t xml:space="preserve"> позиция 3 относится ко 2 перечню (Устройства для переливания крови,</w:t>
      </w:r>
    </w:p>
    <w:p>
      <w:pPr>
        <w:pStyle w:val="Style10"/>
        <w:widowControl w:val="0"/>
        <w:keepNext w:val="0"/>
        <w:keepLines w:val="0"/>
        <w:shd w:val="clear" w:color="auto" w:fill="auto"/>
        <w:bidi w:val="0"/>
        <w:jc w:val="left"/>
        <w:spacing w:before="0" w:after="0" w:line="289" w:lineRule="exact"/>
        <w:ind w:left="20" w:right="400" w:firstLine="0"/>
      </w:pPr>
      <w:r>
        <w:rPr>
          <w:lang w:val="ru-RU" w:eastAsia="ru-RU" w:bidi="ru-RU"/>
          <w:sz w:val="24"/>
          <w:szCs w:val="24"/>
          <w:w w:val="100"/>
          <w:spacing w:val="0"/>
          <w:color w:val="000000"/>
          <w:position w:val="0"/>
        </w:rPr>
        <w:t>кровезаменителей и инфузионмых растворов), так же товар имеет ПВХ в своем составе;</w:t>
      </w:r>
    </w:p>
    <w:p>
      <w:pPr>
        <w:pStyle w:val="Style10"/>
        <w:widowControl w:val="0"/>
        <w:keepNext w:val="0"/>
        <w:keepLines w:val="0"/>
        <w:shd w:val="clear" w:color="auto" w:fill="auto"/>
        <w:bidi w:val="0"/>
        <w:jc w:val="both"/>
        <w:spacing w:before="0" w:after="0" w:line="302" w:lineRule="exact"/>
        <w:ind w:left="20" w:right="400" w:firstLine="680"/>
      </w:pPr>
      <w:r>
        <w:rPr>
          <w:lang w:val="ru-RU" w:eastAsia="ru-RU" w:bidi="ru-RU"/>
          <w:sz w:val="24"/>
          <w:szCs w:val="24"/>
          <w:w w:val="100"/>
          <w:spacing w:val="0"/>
          <w:color w:val="000000"/>
          <w:position w:val="0"/>
        </w:rPr>
        <w:t>- позиция 8 не относится ни к 1 ни к 2 перечню и должна закупаться отдельно.</w:t>
      </w:r>
    </w:p>
    <w:p>
      <w:pPr>
        <w:pStyle w:val="Style10"/>
        <w:widowControl w:val="0"/>
        <w:keepNext w:val="0"/>
        <w:keepLines w:val="0"/>
        <w:shd w:val="clear" w:color="auto" w:fill="auto"/>
        <w:bidi w:val="0"/>
        <w:jc w:val="both"/>
        <w:spacing w:before="0" w:after="0" w:line="302" w:lineRule="exact"/>
        <w:ind w:left="20" w:right="400" w:firstLine="680"/>
      </w:pPr>
      <w:r>
        <w:rPr>
          <w:lang w:val="ru-RU" w:eastAsia="ru-RU" w:bidi="ru-RU"/>
          <w:sz w:val="24"/>
          <w:szCs w:val="24"/>
          <w:w w:val="100"/>
          <w:spacing w:val="0"/>
          <w:color w:val="000000"/>
          <w:position w:val="0"/>
        </w:rPr>
        <w:t xml:space="preserve">На основании изложенного, Заявитель просит прцзнать жалобу обоснованной, привести ТЗ в соответствии с Постановлением </w:t>
      </w:r>
      <w:r>
        <w:rPr>
          <w:lang w:val="en-US" w:eastAsia="en-US" w:bidi="en-US"/>
          <w:sz w:val="24"/>
          <w:szCs w:val="24"/>
          <w:w w:val="100"/>
          <w:spacing w:val="0"/>
          <w:color w:val="000000"/>
          <w:position w:val="0"/>
        </w:rPr>
        <w:t xml:space="preserve">N145, </w:t>
      </w:r>
      <w:r>
        <w:rPr>
          <w:lang w:val="ru-RU" w:eastAsia="ru-RU" w:bidi="ru-RU"/>
          <w:sz w:val="24"/>
          <w:szCs w:val="24"/>
          <w:w w:val="100"/>
          <w:spacing w:val="0"/>
          <w:color w:val="000000"/>
          <w:position w:val="0"/>
        </w:rPr>
        <w:t>провести проверку и обязать заказчика внести изменения в документацию, Аукциона, вывести позицию 2 Технического задания в отдельный аукцион.</w:t>
      </w:r>
    </w:p>
    <w:p>
      <w:pPr>
        <w:pStyle w:val="Style10"/>
        <w:widowControl w:val="0"/>
        <w:keepNext w:val="0"/>
        <w:keepLines w:val="0"/>
        <w:shd w:val="clear" w:color="auto" w:fill="auto"/>
        <w:bidi w:val="0"/>
        <w:jc w:val="both"/>
        <w:spacing w:before="0" w:after="0" w:line="302" w:lineRule="exact"/>
        <w:ind w:left="20" w:right="400" w:firstLine="680"/>
      </w:pPr>
      <w:r>
        <w:rPr>
          <w:lang w:val="ru-RU" w:eastAsia="ru-RU" w:bidi="ru-RU"/>
          <w:sz w:val="24"/>
          <w:szCs w:val="24"/>
          <w:w w:val="100"/>
          <w:spacing w:val="0"/>
          <w:color w:val="000000"/>
          <w:position w:val="0"/>
        </w:rPr>
        <w:t>В результате рассмотрения жалобы и проведения внеплановой проверки Комиссия УФАС установила следующее.</w:t>
      </w:r>
    </w:p>
    <w:p>
      <w:pPr>
        <w:pStyle w:val="Style10"/>
        <w:widowControl w:val="0"/>
        <w:keepNext w:val="0"/>
        <w:keepLines w:val="0"/>
        <w:shd w:val="clear" w:color="auto" w:fill="auto"/>
        <w:bidi w:val="0"/>
        <w:jc w:val="both"/>
        <w:spacing w:before="0" w:after="0" w:line="302" w:lineRule="exact"/>
        <w:ind w:left="20" w:right="400" w:firstLine="680"/>
      </w:pPr>
      <w:r>
        <w:rPr>
          <w:lang w:val="ru-RU" w:eastAsia="ru-RU" w:bidi="ru-RU"/>
          <w:sz w:val="24"/>
          <w:szCs w:val="24"/>
          <w:w w:val="100"/>
          <w:spacing w:val="0"/>
          <w:color w:val="000000"/>
          <w:position w:val="0"/>
        </w:rPr>
        <w:t xml:space="preserve">Уполномоченным органом - Комитетом Республики Адыгея по регулированию контрактной системы в сфере закупок в единой информационной системе на официальном сайте для размещения закупок </w:t>
      </w:r>
      <w:r>
        <w:rPr>
          <w:lang w:val="en-US" w:eastAsia="en-US" w:bidi="en-US"/>
          <w:sz w:val="24"/>
          <w:szCs w:val="24"/>
          <w:w w:val="100"/>
          <w:spacing w:val="0"/>
          <w:color w:val="000000"/>
          <w:position w:val="0"/>
        </w:rPr>
        <w:t xml:space="preserve">zakupki.gov.ru </w:t>
      </w:r>
      <w:r>
        <w:rPr>
          <w:lang w:val="ru-RU" w:eastAsia="ru-RU" w:bidi="ru-RU"/>
          <w:sz w:val="24"/>
          <w:szCs w:val="24"/>
          <w:w w:val="100"/>
          <w:spacing w:val="0"/>
          <w:color w:val="000000"/>
          <w:position w:val="0"/>
        </w:rPr>
        <w:t>(далее - Официальный сайт) 16.07.2020 размещены извещение о проведении закупки и документация Аукциона.</w:t>
      </w:r>
    </w:p>
    <w:p>
      <w:pPr>
        <w:pStyle w:val="Style10"/>
        <w:widowControl w:val="0"/>
        <w:keepNext w:val="0"/>
        <w:keepLines w:val="0"/>
        <w:shd w:val="clear" w:color="auto" w:fill="auto"/>
        <w:bidi w:val="0"/>
        <w:jc w:val="both"/>
        <w:spacing w:before="0" w:after="0" w:line="302" w:lineRule="exact"/>
        <w:ind w:left="20" w:right="0" w:firstLine="680"/>
      </w:pPr>
      <w:r>
        <w:rPr>
          <w:lang w:val="ru-RU" w:eastAsia="ru-RU" w:bidi="ru-RU"/>
          <w:sz w:val="24"/>
          <w:szCs w:val="24"/>
          <w:w w:val="100"/>
          <w:spacing w:val="0"/>
          <w:color w:val="000000"/>
          <w:position w:val="0"/>
        </w:rPr>
        <w:t>Начальная (максимальная) цена контракта -- 2 24.5 578,80 руб.</w:t>
      </w:r>
    </w:p>
    <w:p>
      <w:pPr>
        <w:pStyle w:val="Style10"/>
        <w:widowControl w:val="0"/>
        <w:keepNext w:val="0"/>
        <w:keepLines w:val="0"/>
        <w:shd w:val="clear" w:color="auto" w:fill="auto"/>
        <w:bidi w:val="0"/>
        <w:jc w:val="both"/>
        <w:spacing w:before="0" w:after="0" w:line="302" w:lineRule="exact"/>
        <w:ind w:left="20" w:right="0" w:firstLine="680"/>
      </w:pPr>
      <w:r>
        <w:rPr>
          <w:lang w:val="ru-RU" w:eastAsia="ru-RU" w:bidi="ru-RU"/>
          <w:sz w:val="24"/>
          <w:szCs w:val="24"/>
          <w:w w:val="100"/>
          <w:spacing w:val="0"/>
          <w:color w:val="000000"/>
          <w:position w:val="0"/>
        </w:rPr>
        <w:t>Источник финансирования - Внебюджетные средства (ОМС</w:t>
      </w:r>
      <w:r>
        <w:rPr>
          <w:lang w:val="ru-RU" w:eastAsia="ru-RU" w:bidi="ru-RU"/>
          <w:vertAlign w:val="superscript"/>
          <w:sz w:val="24"/>
          <w:szCs w:val="24"/>
          <w:w w:val="100"/>
          <w:spacing w:val="0"/>
          <w:color w:val="000000"/>
          <w:position w:val="0"/>
        </w:rPr>
        <w:t>1</w:t>
      </w:r>
      <w:r>
        <w:rPr>
          <w:lang w:val="ru-RU" w:eastAsia="ru-RU" w:bidi="ru-RU"/>
          <w:sz w:val="24"/>
          <w:szCs w:val="24"/>
          <w:w w:val="100"/>
          <w:spacing w:val="0"/>
          <w:color w:val="000000"/>
          <w:position w:val="0"/>
        </w:rPr>
        <w:t>).</w:t>
      </w:r>
    </w:p>
    <w:p>
      <w:pPr>
        <w:pStyle w:val="Style10"/>
        <w:numPr>
          <w:ilvl w:val="0"/>
          <w:numId w:val="5"/>
        </w:numPr>
        <w:tabs>
          <w:tab w:leader="none" w:pos="1036" w:val="left"/>
        </w:tabs>
        <w:widowControl w:val="0"/>
        <w:keepNext w:val="0"/>
        <w:keepLines w:val="0"/>
        <w:shd w:val="clear" w:color="auto" w:fill="auto"/>
        <w:bidi w:val="0"/>
        <w:jc w:val="both"/>
        <w:spacing w:before="0" w:after="0" w:line="302" w:lineRule="exact"/>
        <w:ind w:left="20" w:right="400" w:firstLine="680"/>
      </w:pPr>
      <w:r>
        <w:rPr>
          <w:lang w:val="ru-RU" w:eastAsia="ru-RU" w:bidi="ru-RU"/>
          <w:sz w:val="24"/>
          <w:szCs w:val="24"/>
          <w:w w:val="100"/>
          <w:spacing w:val="0"/>
          <w:color w:val="000000"/>
          <w:position w:val="0"/>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статьей 33 Закона о контрактной системе.</w:t>
      </w:r>
    </w:p>
    <w:p>
      <w:pPr>
        <w:pStyle w:val="Style10"/>
        <w:widowControl w:val="0"/>
        <w:keepNext w:val="0"/>
        <w:keepLines w:val="0"/>
        <w:shd w:val="clear" w:color="auto" w:fill="auto"/>
        <w:bidi w:val="0"/>
        <w:jc w:val="both"/>
        <w:spacing w:before="0" w:after="0" w:line="302" w:lineRule="exact"/>
        <w:ind w:left="20" w:right="400" w:firstLine="680"/>
      </w:pPr>
      <w:r>
        <w:rPr>
          <w:lang w:val="ru-RU" w:eastAsia="ru-RU" w:bidi="ru-RU"/>
          <w:sz w:val="24"/>
          <w:szCs w:val="24"/>
          <w:w w:val="100"/>
          <w:spacing w:val="0"/>
          <w:color w:val="000000"/>
          <w:position w:val="0"/>
        </w:rPr>
        <w:t>Согласно пункту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0"/>
        <w:widowControl w:val="0"/>
        <w:keepNext w:val="0"/>
        <w:keepLines w:val="0"/>
        <w:shd w:val="clear" w:color="auto" w:fill="auto"/>
        <w:bidi w:val="0"/>
        <w:jc w:val="both"/>
        <w:spacing w:before="0" w:after="0" w:line="302" w:lineRule="exact"/>
        <w:ind w:left="20" w:right="400" w:firstLine="680"/>
      </w:pPr>
      <w:r>
        <w:rPr>
          <w:lang w:val="ru-RU" w:eastAsia="ru-RU" w:bidi="ru-RU"/>
          <w:sz w:val="24"/>
          <w:szCs w:val="24"/>
          <w:w w:val="100"/>
          <w:spacing w:val="0"/>
          <w:color w:val="000000"/>
          <w:position w:val="0"/>
        </w:rPr>
        <w:t>Согласно части 2 статьи 33 Закона о контрактной системе документация о закупке в соответствии с требованиями, указанными в части 1 статьи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0"/>
        <w:tabs>
          <w:tab w:leader="underscore" w:pos="7965" w:val="right"/>
          <w:tab w:leader="underscore" w:pos="9513" w:val="left"/>
        </w:tabs>
        <w:widowControl w:val="0"/>
        <w:keepNext w:val="0"/>
        <w:keepLines w:val="0"/>
        <w:shd w:val="clear" w:color="auto" w:fill="auto"/>
        <w:bidi w:val="0"/>
        <w:jc w:val="both"/>
        <w:spacing w:before="0" w:after="0" w:line="302" w:lineRule="exact"/>
        <w:ind w:left="20" w:right="400" w:firstLine="680"/>
      </w:pPr>
      <w:r>
        <w:rPr>
          <w:lang w:val="ru-RU" w:eastAsia="ru-RU" w:bidi="ru-RU"/>
          <w:sz w:val="24"/>
          <w:szCs w:val="24"/>
          <w:w w:val="100"/>
          <w:spacing w:val="0"/>
          <w:color w:val="000000"/>
          <w:position w:val="0"/>
        </w:rPr>
        <w:t xml:space="preserve">Часть IV. «Техническая часть документации об электронном аукционе» Аукционной документации содержит требования к качеству, техническим и функциональным характеристикам (потребительским свойствам) товара, </w:t>
      </w:r>
      <w:r>
        <w:rPr>
          <w:rStyle w:val="CharStyle20"/>
        </w:rPr>
        <w:t>безопасности, размерам товара и иные сведения, в том числе:</w:t>
      </w:r>
      <w:r>
        <w:rPr>
          <w:lang w:val="ru-RU" w:eastAsia="ru-RU" w:bidi="ru-RU"/>
          <w:sz w:val="24"/>
          <w:szCs w:val="24"/>
          <w:w w:val="100"/>
          <w:spacing w:val="0"/>
          <w:color w:val="000000"/>
          <w:position w:val="0"/>
        </w:rPr>
        <w:tab/>
        <w:t>[</w:t>
        <w:tab/>
      </w:r>
    </w:p>
    <w:tbl>
      <w:tblPr>
        <w:tblOverlap w:val="never"/>
        <w:tblLayout w:type="fixed"/>
        <w:jc w:val="center"/>
      </w:tblPr>
      <w:tblGrid>
        <w:gridCol w:w="1083"/>
        <w:gridCol w:w="307"/>
        <w:gridCol w:w="5412"/>
        <w:gridCol w:w="257"/>
        <w:gridCol w:w="1277"/>
        <w:gridCol w:w="1273"/>
      </w:tblGrid>
      <w:tr>
        <w:trPr>
          <w:trHeight w:val="253" w:hRule="exact"/>
        </w:trPr>
        <w:tc>
          <w:tcPr>
            <w:shd w:val="clear" w:color="auto" w:fill="FFFFFF"/>
            <w:gridSpan w:val="2"/>
            <w:tcBorders>
              <w:left w:val="single" w:sz="4"/>
              <w:top w:val="single" w:sz="4"/>
            </w:tcBorders>
            <w:vAlign w:val="bottom"/>
          </w:tcPr>
          <w:p>
            <w:pPr>
              <w:pStyle w:val="Style10"/>
              <w:framePr w:w="9611"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3"/>
              </w:rPr>
              <w:t>Порт/катетер</w:t>
            </w:r>
          </w:p>
        </w:tc>
        <w:tc>
          <w:tcPr>
            <w:shd w:val="clear" w:color="auto" w:fill="FFFFFF"/>
            <w:tcBorders>
              <w:top w:val="single" w:sz="4"/>
            </w:tcBorders>
            <w:vAlign w:val="bottom"/>
          </w:tcPr>
          <w:p>
            <w:pPr>
              <w:pStyle w:val="Style10"/>
              <w:framePr w:w="9611" w:wrap="notBeside" w:vAnchor="text" w:hAnchor="text" w:xAlign="center" w:y="1"/>
              <w:widowControl w:val="0"/>
              <w:keepNext w:val="0"/>
              <w:keepLines w:val="0"/>
              <w:shd w:val="clear" w:color="auto" w:fill="auto"/>
              <w:bidi w:val="0"/>
              <w:jc w:val="left"/>
              <w:spacing w:before="0" w:after="0" w:line="190" w:lineRule="exact"/>
              <w:ind w:left="60" w:right="0" w:firstLine="0"/>
            </w:pPr>
            <w:r>
              <w:rPr>
                <w:rStyle w:val="CharStyle23"/>
              </w:rPr>
              <w:t>мнфузионный/инъекционный, имплантируемый, шт</w:t>
            </w:r>
          </w:p>
        </w:tc>
        <w:tc>
          <w:tcPr>
            <w:shd w:val="clear" w:color="auto" w:fill="FFFFFF"/>
            <w:tcBorders>
              <w:top w:val="single" w:sz="4"/>
            </w:tcBorders>
            <w:vAlign w:val="top"/>
          </w:tcPr>
          <w:p>
            <w:pPr>
              <w:framePr w:w="9611"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9611" w:wrap="notBeside" w:vAnchor="text" w:hAnchor="text" w:xAlign="center" w:y="1"/>
              <w:widowControl w:val="0"/>
              <w:keepNext w:val="0"/>
              <w:keepLines w:val="0"/>
              <w:shd w:val="clear" w:color="auto" w:fill="auto"/>
              <w:bidi w:val="0"/>
              <w:spacing w:before="0" w:after="0" w:line="190" w:lineRule="exact"/>
              <w:ind w:left="0" w:right="0" w:firstLine="0"/>
            </w:pPr>
            <w:r>
              <w:rPr>
                <w:rStyle w:val="CharStyle24"/>
              </w:rPr>
              <w:t>2</w:t>
            </w:r>
          </w:p>
        </w:tc>
        <w:tc>
          <w:tcPr>
            <w:shd w:val="clear" w:color="auto" w:fill="FFFFFF"/>
            <w:tcBorders>
              <w:right w:val="single" w:sz="4"/>
              <w:top w:val="single" w:sz="4"/>
            </w:tcBorders>
            <w:vAlign w:val="bottom"/>
          </w:tcPr>
          <w:p>
            <w:pPr>
              <w:pStyle w:val="Style10"/>
              <w:framePr w:w="9611" w:wrap="notBeside" w:vAnchor="text" w:hAnchor="text" w:xAlign="center" w:y="1"/>
              <w:widowControl w:val="0"/>
              <w:keepNext w:val="0"/>
              <w:keepLines w:val="0"/>
              <w:shd w:val="clear" w:color="auto" w:fill="auto"/>
              <w:bidi w:val="0"/>
              <w:jc w:val="left"/>
              <w:spacing w:before="0" w:after="0" w:line="190" w:lineRule="exact"/>
              <w:ind w:left="0" w:right="0" w:firstLine="0"/>
            </w:pPr>
            <w:r>
              <w:rPr>
                <w:rStyle w:val="CharStyle24"/>
              </w:rPr>
              <w:t>0</w:t>
            </w:r>
          </w:p>
        </w:tc>
      </w:tr>
      <w:tr>
        <w:trPr>
          <w:trHeight w:val="709" w:hRule="exact"/>
        </w:trPr>
        <w:tc>
          <w:tcPr>
            <w:shd w:val="clear" w:color="auto" w:fill="FFFFFF"/>
            <w:tcBorders>
              <w:left w:val="single" w:sz="4"/>
              <w:top w:val="single" w:sz="4"/>
            </w:tcBorders>
            <w:vAlign w:val="top"/>
          </w:tcPr>
          <w:p>
            <w:pPr>
              <w:pStyle w:val="Style10"/>
              <w:framePr w:w="9611" w:wrap="notBeside" w:vAnchor="text" w:hAnchor="text" w:xAlign="center" w:y="1"/>
              <w:widowControl w:val="0"/>
              <w:keepNext w:val="0"/>
              <w:keepLines w:val="0"/>
              <w:shd w:val="clear" w:color="auto" w:fill="auto"/>
              <w:bidi w:val="0"/>
              <w:spacing w:before="0" w:after="0" w:line="190" w:lineRule="exact"/>
              <w:ind w:left="0" w:right="240" w:firstLine="0"/>
            </w:pPr>
            <w:r>
              <w:rPr>
                <w:rStyle w:val="CharStyle23"/>
              </w:rPr>
              <w:t>№ п/п</w:t>
            </w:r>
          </w:p>
        </w:tc>
        <w:tc>
          <w:tcPr>
            <w:shd w:val="clear" w:color="auto" w:fill="FFFFFF"/>
            <w:tcBorders>
              <w:left w:val="single" w:sz="4"/>
              <w:top w:val="single" w:sz="4"/>
            </w:tcBorders>
            <w:vAlign w:val="top"/>
          </w:tcPr>
          <w:p>
            <w:pPr>
              <w:framePr w:w="9611" w:wrap="notBeside" w:vAnchor="text" w:hAnchor="text" w:xAlign="center" w:y="1"/>
              <w:widowControl w:val="0"/>
              <w:rPr>
                <w:sz w:val="10"/>
                <w:szCs w:val="10"/>
              </w:rPr>
            </w:pPr>
          </w:p>
        </w:tc>
        <w:tc>
          <w:tcPr>
            <w:shd w:val="clear" w:color="auto" w:fill="FFFFFF"/>
            <w:tcBorders>
              <w:top w:val="single" w:sz="4"/>
            </w:tcBorders>
            <w:vAlign w:val="center"/>
          </w:tcPr>
          <w:p>
            <w:pPr>
              <w:pStyle w:val="Style10"/>
              <w:framePr w:w="9611" w:wrap="notBeside" w:vAnchor="text" w:hAnchor="text" w:xAlign="center" w:y="1"/>
              <w:widowControl w:val="0"/>
              <w:keepNext w:val="0"/>
              <w:keepLines w:val="0"/>
              <w:shd w:val="clear" w:color="auto" w:fill="auto"/>
              <w:bidi w:val="0"/>
              <w:jc w:val="left"/>
              <w:spacing w:before="0" w:after="0" w:line="190" w:lineRule="exact"/>
              <w:ind w:left="220" w:right="0" w:firstLine="0"/>
            </w:pPr>
            <w:r>
              <w:rPr>
                <w:rStyle w:val="CharStyle23"/>
              </w:rPr>
              <w:t>Наименование характеристики, параметров товара*</w:t>
            </w:r>
          </w:p>
        </w:tc>
        <w:tc>
          <w:tcPr>
            <w:shd w:val="clear" w:color="auto" w:fill="FFFFFF"/>
            <w:tcBorders>
              <w:top w:val="single" w:sz="4"/>
            </w:tcBorders>
            <w:vAlign w:val="top"/>
          </w:tcPr>
          <w:p>
            <w:pPr>
              <w:framePr w:w="9611" w:wrap="notBeside" w:vAnchor="text" w:hAnchor="text" w:xAlign="center" w:y="1"/>
              <w:widowControl w:val="0"/>
              <w:rPr>
                <w:sz w:val="10"/>
                <w:szCs w:val="10"/>
              </w:rPr>
            </w:pPr>
          </w:p>
        </w:tc>
        <w:tc>
          <w:tcPr>
            <w:shd w:val="clear" w:color="auto" w:fill="FFFFFF"/>
            <w:gridSpan w:val="2"/>
            <w:tcBorders>
              <w:left w:val="single" w:sz="4"/>
              <w:right w:val="single" w:sz="4"/>
              <w:top w:val="single" w:sz="4"/>
            </w:tcBorders>
            <w:vAlign w:val="bottom"/>
          </w:tcPr>
          <w:p>
            <w:pPr>
              <w:pStyle w:val="Style10"/>
              <w:framePr w:w="9611" w:wrap="notBeside" w:vAnchor="text" w:hAnchor="text" w:xAlign="center" w:y="1"/>
              <w:widowControl w:val="0"/>
              <w:keepNext w:val="0"/>
              <w:keepLines w:val="0"/>
              <w:shd w:val="clear" w:color="auto" w:fill="auto"/>
              <w:bidi w:val="0"/>
              <w:jc w:val="center"/>
              <w:spacing w:before="0" w:after="0" w:line="230" w:lineRule="exact"/>
              <w:ind w:left="0" w:right="0" w:firstLine="0"/>
            </w:pPr>
            <w:r>
              <w:rPr>
                <w:rStyle w:val="CharStyle23"/>
              </w:rPr>
              <w:t>Требуемое значение характеристики (величина параметра)</w:t>
            </w:r>
          </w:p>
        </w:tc>
      </w:tr>
      <w:tr>
        <w:trPr>
          <w:trHeight w:val="262" w:hRule="exact"/>
        </w:trPr>
        <w:tc>
          <w:tcPr>
            <w:shd w:val="clear" w:color="auto" w:fill="FFFFFF"/>
            <w:tcBorders>
              <w:left w:val="single" w:sz="4"/>
              <w:top w:val="single" w:sz="4"/>
              <w:bottom w:val="single" w:sz="4"/>
            </w:tcBorders>
            <w:vAlign w:val="bottom"/>
          </w:tcPr>
          <w:p>
            <w:pPr>
              <w:pStyle w:val="Style10"/>
              <w:framePr w:w="9611"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4.2.1</w:t>
            </w:r>
          </w:p>
        </w:tc>
        <w:tc>
          <w:tcPr>
            <w:shd w:val="clear" w:color="auto" w:fill="FFFFFF"/>
            <w:gridSpan w:val="2"/>
            <w:tcBorders>
              <w:left w:val="single" w:sz="4"/>
              <w:top w:val="single" w:sz="4"/>
              <w:bottom w:val="single" w:sz="4"/>
            </w:tcBorders>
            <w:vAlign w:val="bottom"/>
          </w:tcPr>
          <w:p>
            <w:pPr>
              <w:pStyle w:val="Style10"/>
              <w:framePr w:w="9611" w:wrap="notBeside" w:vAnchor="text" w:hAnchor="text" w:xAlign="center" w:y="1"/>
              <w:widowControl w:val="0"/>
              <w:keepNext w:val="0"/>
              <w:keepLines w:val="0"/>
              <w:shd w:val="clear" w:color="auto" w:fill="auto"/>
              <w:bidi w:val="0"/>
              <w:jc w:val="left"/>
              <w:spacing w:before="0" w:after="0" w:line="190" w:lineRule="exact"/>
              <w:ind w:left="100" w:right="0" w:firstLine="0"/>
            </w:pPr>
            <w:r>
              <w:rPr>
                <w:rStyle w:val="CharStyle24"/>
              </w:rPr>
              <w:t>Назначение: Для введения лекарственных средств и/или других</w:t>
            </w:r>
          </w:p>
        </w:tc>
        <w:tc>
          <w:tcPr>
            <w:shd w:val="clear" w:color="auto" w:fill="FFFFFF"/>
            <w:tcBorders>
              <w:top w:val="single" w:sz="4"/>
              <w:bottom w:val="single" w:sz="4"/>
            </w:tcBorders>
            <w:vAlign w:val="top"/>
          </w:tcPr>
          <w:p>
            <w:pPr>
              <w:framePr w:w="9611" w:wrap="notBeside" w:vAnchor="text" w:hAnchor="text" w:xAlign="center" w:y="1"/>
              <w:widowControl w:val="0"/>
              <w:rPr>
                <w:sz w:val="10"/>
                <w:szCs w:val="10"/>
              </w:rPr>
            </w:pPr>
          </w:p>
        </w:tc>
        <w:tc>
          <w:tcPr>
            <w:shd w:val="clear" w:color="auto" w:fill="FFFFFF"/>
            <w:tcBorders>
              <w:left w:val="single" w:sz="4"/>
              <w:top w:val="single" w:sz="4"/>
              <w:bottom w:val="single" w:sz="4"/>
            </w:tcBorders>
            <w:vAlign w:val="bottom"/>
          </w:tcPr>
          <w:p>
            <w:pPr>
              <w:pStyle w:val="Style10"/>
              <w:framePr w:w="9611"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соответствие</w:t>
            </w:r>
          </w:p>
        </w:tc>
        <w:tc>
          <w:tcPr>
            <w:shd w:val="clear" w:color="auto" w:fill="FFFFFF"/>
            <w:tcBorders>
              <w:right w:val="single" w:sz="4"/>
              <w:top w:val="single" w:sz="4"/>
              <w:bottom w:val="single" w:sz="4"/>
            </w:tcBorders>
            <w:vAlign w:val="top"/>
          </w:tcPr>
          <w:p>
            <w:pPr>
              <w:framePr w:w="9611" w:wrap="notBeside" w:vAnchor="text" w:hAnchor="text" w:xAlign="center" w:y="1"/>
              <w:widowControl w:val="0"/>
              <w:rPr>
                <w:sz w:val="10"/>
                <w:szCs w:val="10"/>
              </w:rPr>
            </w:pPr>
          </w:p>
        </w:tc>
      </w:tr>
    </w:tbl>
    <w:p>
      <w:pPr>
        <w:widowControl w:val="0"/>
        <w:rPr>
          <w:sz w:val="2"/>
          <w:szCs w:val="2"/>
        </w:rPr>
      </w:pPr>
    </w:p>
    <w:tbl>
      <w:tblPr>
        <w:tblOverlap w:val="never"/>
        <w:tblLayout w:type="fixed"/>
        <w:jc w:val="center"/>
      </w:tblPr>
      <w:tblGrid>
        <w:gridCol w:w="1074"/>
        <w:gridCol w:w="5990"/>
        <w:gridCol w:w="569"/>
        <w:gridCol w:w="1973"/>
      </w:tblGrid>
      <w:tr>
        <w:trPr>
          <w:trHeight w:val="271" w:hRule="exact"/>
        </w:trPr>
        <w:tc>
          <w:tcPr>
            <w:shd w:val="clear" w:color="auto" w:fill="FFFFFF"/>
            <w:tcBorders>
              <w:left w:val="single" w:sz="4"/>
              <w:top w:val="single" w:sz="4"/>
            </w:tcBorders>
            <w:vAlign w:val="top"/>
          </w:tcPr>
          <w:p>
            <w:pPr>
              <w:framePr w:w="9606" w:wrap="notBeside" w:vAnchor="text" w:hAnchor="text" w:xAlign="center" w:y="1"/>
              <w:widowControl w:val="0"/>
              <w:rPr>
                <w:sz w:val="10"/>
                <w:szCs w:val="10"/>
              </w:rPr>
            </w:pPr>
          </w:p>
        </w:tc>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препаратов</w:t>
            </w:r>
          </w:p>
        </w:tc>
        <w:tc>
          <w:tcPr>
            <w:shd w:val="clear" w:color="auto" w:fill="FFFFFF"/>
            <w:tcBorders>
              <w:left w:val="single" w:sz="4"/>
              <w:top w:val="single" w:sz="4"/>
            </w:tcBorders>
            <w:vAlign w:val="top"/>
          </w:tcPr>
          <w:p>
            <w:pPr>
              <w:framePr w:w="9606" w:wrap="notBeside" w:vAnchor="text" w:hAnchor="text" w:xAlign="center" w:y="1"/>
              <w:widowControl w:val="0"/>
              <w:rPr>
                <w:sz w:val="10"/>
                <w:szCs w:val="10"/>
              </w:rPr>
            </w:pPr>
          </w:p>
        </w:tc>
        <w:tc>
          <w:tcPr>
            <w:shd w:val="clear" w:color="auto" w:fill="FFFFFF"/>
            <w:tcBorders>
              <w:right w:val="single" w:sz="4"/>
              <w:top w:val="single" w:sz="4"/>
            </w:tcBorders>
            <w:vAlign w:val="top"/>
          </w:tcPr>
          <w:p>
            <w:pPr>
              <w:framePr w:w="9606" w:wrap="notBeside" w:vAnchor="text" w:hAnchor="text" w:xAlign="center" w:y="1"/>
              <w:widowControl w:val="0"/>
              <w:rPr>
                <w:sz w:val="10"/>
                <w:szCs w:val="10"/>
              </w:rPr>
            </w:pPr>
          </w:p>
        </w:tc>
      </w:tr>
      <w:tr>
        <w:trPr>
          <w:trHeight w:val="248" w:hRule="exact"/>
        </w:trPr>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lang w:val="en-US" w:eastAsia="en-US" w:bidi="en-US"/>
              </w:rPr>
              <w:t>4.2.2</w:t>
            </w:r>
          </w:p>
        </w:tc>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Высота имплантируемой части, мм</w:t>
            </w:r>
          </w:p>
        </w:tc>
        <w:tc>
          <w:tcPr>
            <w:shd w:val="clear" w:color="auto" w:fill="FFFFFF"/>
            <w:gridSpan w:val="2"/>
            <w:tcBorders>
              <w:left w:val="single" w:sz="4"/>
              <w:righ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не менее 9 и не более 11,5</w:t>
            </w:r>
          </w:p>
        </w:tc>
      </w:tr>
      <w:tr>
        <w:trPr>
          <w:trHeight w:val="492" w:hRule="exact"/>
        </w:trPr>
        <w:tc>
          <w:tcPr>
            <w:shd w:val="clear" w:color="auto" w:fill="FFFFFF"/>
            <w:tcBorders>
              <w:left w:val="single" w:sz="4"/>
              <w:top w:val="single" w:sz="4"/>
            </w:tcBorders>
            <w:vAlign w:val="top"/>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lang w:val="en-US" w:eastAsia="en-US" w:bidi="en-US"/>
              </w:rPr>
              <w:t>4.2.3</w:t>
            </w:r>
          </w:p>
        </w:tc>
        <w:tc>
          <w:tcPr>
            <w:shd w:val="clear" w:color="auto" w:fill="FFFFFF"/>
            <w:tcBorders>
              <w:left w:val="single" w:sz="4"/>
              <w:top w:val="single" w:sz="4"/>
            </w:tcBorders>
            <w:vAlign w:val="top"/>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Диаметр катетера, мм</w:t>
            </w:r>
          </w:p>
        </w:tc>
        <w:tc>
          <w:tcPr>
            <w:shd w:val="clear" w:color="auto" w:fill="FFFFFF"/>
            <w:gridSpan w:val="2"/>
            <w:tcBorders>
              <w:left w:val="single" w:sz="4"/>
              <w:righ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235" w:lineRule="exact"/>
              <w:ind w:left="120" w:right="0" w:firstLine="0"/>
            </w:pPr>
            <w:r>
              <w:rPr>
                <w:rStyle w:val="CharStyle24"/>
              </w:rPr>
              <w:t>не менее 1,7 и не более 2,7 |</w:t>
            </w:r>
          </w:p>
        </w:tc>
      </w:tr>
      <w:tr>
        <w:trPr>
          <w:trHeight w:val="248" w:hRule="exact"/>
        </w:trPr>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lang w:val="en-US" w:eastAsia="en-US" w:bidi="en-US"/>
              </w:rPr>
              <w:t>4.2.4</w:t>
            </w:r>
          </w:p>
        </w:tc>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Форма порта</w:t>
            </w:r>
          </w:p>
        </w:tc>
        <w:tc>
          <w:tcPr>
            <w:shd w:val="clear" w:color="auto" w:fill="FFFFFF"/>
            <w:gridSpan w:val="2"/>
            <w:tcBorders>
              <w:left w:val="single" w:sz="4"/>
              <w:righ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Дельтовидная</w:t>
            </w:r>
          </w:p>
        </w:tc>
      </w:tr>
      <w:tr>
        <w:trPr>
          <w:trHeight w:val="492" w:hRule="exact"/>
        </w:trPr>
        <w:tc>
          <w:tcPr>
            <w:shd w:val="clear" w:color="auto" w:fill="FFFFFF"/>
            <w:tcBorders>
              <w:left w:val="single" w:sz="4"/>
              <w:top w:val="single" w:sz="4"/>
            </w:tcBorders>
            <w:vAlign w:val="top"/>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lang w:val="en-US" w:eastAsia="en-US" w:bidi="en-US"/>
              </w:rPr>
              <w:t>4.2.5</w:t>
            </w:r>
          </w:p>
        </w:tc>
        <w:tc>
          <w:tcPr>
            <w:shd w:val="clear" w:color="auto" w:fill="FFFFFF"/>
            <w:tcBorders>
              <w:left w:val="single" w:sz="4"/>
              <w:top w:val="single" w:sz="4"/>
            </w:tcBorders>
            <w:vAlign w:val="top"/>
          </w:tcPr>
          <w:p>
            <w:pPr>
              <w:pStyle w:val="Style10"/>
              <w:framePr w:w="9606" w:wrap="notBeside" w:vAnchor="text" w:hAnchor="text" w:xAlign="center" w:y="1"/>
              <w:widowControl w:val="0"/>
              <w:keepNext w:val="0"/>
              <w:keepLines w:val="0"/>
              <w:shd w:val="clear" w:color="auto" w:fill="auto"/>
              <w:bidi w:val="0"/>
              <w:jc w:val="left"/>
              <w:spacing w:before="0" w:after="0" w:line="239" w:lineRule="exact"/>
              <w:ind w:left="120" w:right="0" w:firstLine="0"/>
            </w:pPr>
            <w:r>
              <w:rPr>
                <w:rStyle w:val="CharStyle24"/>
              </w:rPr>
              <w:t>Материал порта: Комбинированный из биосовместимого пластика и титана</w:t>
            </w:r>
          </w:p>
        </w:tc>
        <w:tc>
          <w:tcPr>
            <w:shd w:val="clear" w:color="auto" w:fill="FFFFFF"/>
            <w:gridSpan w:val="2"/>
            <w:tcBorders>
              <w:left w:val="single" w:sz="4"/>
              <w:right w:val="single" w:sz="4"/>
              <w:top w:val="single" w:sz="4"/>
            </w:tcBorders>
            <w:vAlign w:val="top"/>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соответствие</w:t>
            </w:r>
          </w:p>
        </w:tc>
      </w:tr>
      <w:tr>
        <w:trPr>
          <w:trHeight w:val="262" w:hRule="exact"/>
        </w:trPr>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lang w:val="en-US" w:eastAsia="en-US" w:bidi="en-US"/>
              </w:rPr>
              <w:t>4.2.6</w:t>
            </w:r>
          </w:p>
        </w:tc>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Вес порта, гр</w:t>
            </w:r>
          </w:p>
        </w:tc>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5,0</w:t>
            </w:r>
          </w:p>
        </w:tc>
        <w:tc>
          <w:tcPr>
            <w:shd w:val="clear" w:color="auto" w:fill="FFFFFF"/>
            <w:tcBorders>
              <w:right w:val="single" w:sz="4"/>
              <w:top w:val="single" w:sz="4"/>
            </w:tcBorders>
            <w:vAlign w:val="top"/>
          </w:tcPr>
          <w:p>
            <w:pPr>
              <w:framePr w:w="9606" w:wrap="notBeside" w:vAnchor="text" w:hAnchor="text" w:xAlign="center" w:y="1"/>
              <w:widowControl w:val="0"/>
              <w:rPr>
                <w:sz w:val="10"/>
                <w:szCs w:val="10"/>
              </w:rPr>
            </w:pPr>
          </w:p>
        </w:tc>
      </w:tr>
      <w:tr>
        <w:trPr>
          <w:trHeight w:val="244" w:hRule="exact"/>
        </w:trPr>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lang w:val="en-US" w:eastAsia="en-US" w:bidi="en-US"/>
              </w:rPr>
              <w:t>4.2.7</w:t>
            </w:r>
          </w:p>
        </w:tc>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,,Длина, порта, мм</w:t>
            </w:r>
          </w:p>
        </w:tc>
        <w:tc>
          <w:tcPr>
            <w:shd w:val="clear" w:color="auto" w:fill="FFFFFF"/>
            <w:gridSpan w:val="2"/>
            <w:tcBorders>
              <w:left w:val="single" w:sz="4"/>
              <w:righ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не ме|нее 24 и не более 30</w:t>
            </w:r>
          </w:p>
        </w:tc>
      </w:tr>
      <w:tr>
        <w:trPr>
          <w:trHeight w:val="248" w:hRule="exact"/>
        </w:trPr>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lang w:val="en-US" w:eastAsia="en-US" w:bidi="en-US"/>
              </w:rPr>
              <w:t>4.2.8</w:t>
            </w:r>
          </w:p>
        </w:tc>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Ширина порта, мм</w:t>
            </w:r>
          </w:p>
        </w:tc>
        <w:tc>
          <w:tcPr>
            <w:shd w:val="clear" w:color="auto" w:fill="FFFFFF"/>
            <w:gridSpan w:val="2"/>
            <w:tcBorders>
              <w:left w:val="single" w:sz="4"/>
              <w:righ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не мейее 24 и не более 30</w:t>
            </w:r>
          </w:p>
        </w:tc>
      </w:tr>
      <w:tr>
        <w:trPr>
          <w:trHeight w:val="497" w:hRule="exact"/>
        </w:trPr>
        <w:tc>
          <w:tcPr>
            <w:shd w:val="clear" w:color="auto" w:fill="FFFFFF"/>
            <w:tcBorders>
              <w:left w:val="single" w:sz="4"/>
              <w:top w:val="single" w:sz="4"/>
            </w:tcBorders>
            <w:vAlign w:val="top"/>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lang w:val="en-US" w:eastAsia="en-US" w:bidi="en-US"/>
              </w:rPr>
              <w:t>4.2.9</w:t>
            </w:r>
          </w:p>
        </w:tc>
        <w:tc>
          <w:tcPr>
            <w:shd w:val="clear" w:color="auto" w:fill="FFFFFF"/>
            <w:tcBorders>
              <w:left w:val="single" w:sz="4"/>
              <w:top w:val="single" w:sz="4"/>
            </w:tcBorders>
            <w:vAlign w:val="top"/>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Объем титанового резервуара, мл</w:t>
            </w:r>
          </w:p>
        </w:tc>
        <w:tc>
          <w:tcPr>
            <w:shd w:val="clear" w:color="auto" w:fill="FFFFFF"/>
            <w:gridSpan w:val="2"/>
            <w:tcBorders>
              <w:left w:val="single" w:sz="4"/>
              <w:righ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не ме^ее 0,25 и не более</w:t>
            </w:r>
          </w:p>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0,3 1</w:t>
            </w:r>
          </w:p>
        </w:tc>
      </w:tr>
      <w:tr>
        <w:trPr>
          <w:trHeight w:val="248" w:hRule="exact"/>
        </w:trPr>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lang w:val="en-US" w:eastAsia="en-US" w:bidi="en-US"/>
              </w:rPr>
              <w:t>4.2.10</w:t>
            </w:r>
          </w:p>
        </w:tc>
        <w:tc>
          <w:tcPr>
            <w:shd w:val="clear" w:color="auto" w:fill="FFFFFF"/>
            <w:tcBorders>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Диаметр силиконовой мембраны, мм</w:t>
            </w:r>
          </w:p>
        </w:tc>
        <w:tc>
          <w:tcPr>
            <w:shd w:val="clear" w:color="auto" w:fill="FFFFFF"/>
            <w:gridSpan w:val="2"/>
            <w:tcBorders>
              <w:left w:val="single" w:sz="4"/>
              <w:righ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не менее 9,5 и не более 11</w:t>
            </w:r>
          </w:p>
        </w:tc>
      </w:tr>
      <w:tr>
        <w:trPr>
          <w:trHeight w:val="244" w:hRule="exact"/>
        </w:trPr>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lang w:val="en-US" w:eastAsia="en-US" w:bidi="en-US"/>
              </w:rPr>
              <w:t>4.2.11</w:t>
            </w:r>
          </w:p>
        </w:tc>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Катетер</w:t>
            </w:r>
          </w:p>
        </w:tc>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Рент]</w:t>
            </w:r>
          </w:p>
        </w:tc>
        <w:tc>
          <w:tcPr>
            <w:shd w:val="clear" w:color="auto" w:fill="FFFFFF"/>
            <w:tcBorders>
              <w:righ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0" w:right="0" w:firstLine="0"/>
            </w:pPr>
            <w:r>
              <w:rPr>
                <w:rStyle w:val="CharStyle24"/>
              </w:rPr>
              <w:t>'енконтрастный</w:t>
            </w:r>
          </w:p>
        </w:tc>
      </w:tr>
      <w:tr>
        <w:trPr>
          <w:trHeight w:val="244" w:hRule="exact"/>
        </w:trPr>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lang w:val="en-US" w:eastAsia="en-US" w:bidi="en-US"/>
              </w:rPr>
              <w:t>4.2.12</w:t>
            </w:r>
          </w:p>
        </w:tc>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Материал катетера</w:t>
            </w:r>
          </w:p>
        </w:tc>
        <w:tc>
          <w:tcPr>
            <w:shd w:val="clear" w:color="auto" w:fill="FFFFFF"/>
            <w:gridSpan w:val="2"/>
            <w:tcBorders>
              <w:left w:val="single" w:sz="4"/>
              <w:righ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Силикон</w:t>
            </w:r>
          </w:p>
        </w:tc>
      </w:tr>
      <w:tr>
        <w:trPr>
          <w:trHeight w:val="244" w:hRule="exact"/>
        </w:trPr>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lang w:val="en-US" w:eastAsia="en-US" w:bidi="en-US"/>
              </w:rPr>
              <w:t>4.2.13</w:t>
            </w:r>
          </w:p>
        </w:tc>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Внутренний диаметр катетера, мм</w:t>
            </w:r>
          </w:p>
        </w:tc>
        <w:tc>
          <w:tcPr>
            <w:shd w:val="clear" w:color="auto" w:fill="FFFFFF"/>
            <w:gridSpan w:val="2"/>
            <w:tcBorders>
              <w:left w:val="single" w:sz="4"/>
              <w:righ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не менее 1,0 и не блее 1,5</w:t>
            </w:r>
          </w:p>
        </w:tc>
      </w:tr>
      <w:tr>
        <w:trPr>
          <w:trHeight w:val="244" w:hRule="exact"/>
        </w:trPr>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lang w:val="en-US" w:eastAsia="en-US" w:bidi="en-US"/>
              </w:rPr>
              <w:t>4.2.14</w:t>
            </w:r>
          </w:p>
        </w:tc>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Длина катетера мм</w:t>
            </w:r>
          </w:p>
        </w:tc>
        <w:tc>
          <w:tcPr>
            <w:shd w:val="clear" w:color="auto" w:fill="FFFFFF"/>
            <w:gridSpan w:val="2"/>
            <w:tcBorders>
              <w:left w:val="single" w:sz="4"/>
              <w:righ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800</w:t>
            </w:r>
          </w:p>
        </w:tc>
      </w:tr>
      <w:tr>
        <w:trPr>
          <w:trHeight w:val="253" w:hRule="exact"/>
        </w:trPr>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lang w:val="en-US" w:eastAsia="en-US" w:bidi="en-US"/>
              </w:rPr>
              <w:t>4.2.15</w:t>
            </w:r>
          </w:p>
        </w:tc>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МРТ совместимость</w:t>
            </w:r>
          </w:p>
        </w:tc>
        <w:tc>
          <w:tcPr>
            <w:shd w:val="clear" w:color="auto" w:fill="FFFFFF"/>
            <w:gridSpan w:val="2"/>
            <w:tcBorders>
              <w:left w:val="single" w:sz="4"/>
              <w:righ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соответствие</w:t>
            </w:r>
          </w:p>
        </w:tc>
      </w:tr>
      <w:tr>
        <w:trPr>
          <w:trHeight w:val="244" w:hRule="exact"/>
        </w:trPr>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lang w:val="en-US" w:eastAsia="en-US" w:bidi="en-US"/>
              </w:rPr>
              <w:t>4.2.16</w:t>
            </w:r>
          </w:p>
        </w:tc>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Трехходовая клапанная система на катетере</w:t>
            </w:r>
          </w:p>
        </w:tc>
        <w:tc>
          <w:tcPr>
            <w:shd w:val="clear" w:color="auto" w:fill="FFFFFF"/>
            <w:gridSpan w:val="2"/>
            <w:tcBorders>
              <w:left w:val="single" w:sz="4"/>
              <w:righ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соответствие</w:t>
            </w:r>
          </w:p>
        </w:tc>
      </w:tr>
      <w:tr>
        <w:trPr>
          <w:trHeight w:val="248" w:hRule="exact"/>
        </w:trPr>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lang w:val="en-US" w:eastAsia="en-US" w:bidi="en-US"/>
              </w:rPr>
              <w:t>4.2.17</w:t>
            </w:r>
          </w:p>
        </w:tc>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Комплектация:</w:t>
            </w:r>
          </w:p>
        </w:tc>
        <w:tc>
          <w:tcPr>
            <w:shd w:val="clear" w:color="auto" w:fill="FFFFFF"/>
            <w:gridSpan w:val="2"/>
            <w:tcBorders>
              <w:left w:val="single" w:sz="4"/>
              <w:right w:val="single" w:sz="4"/>
              <w:top w:val="single" w:sz="4"/>
            </w:tcBorders>
            <w:vAlign w:val="top"/>
          </w:tcPr>
          <w:p>
            <w:pPr>
              <w:framePr w:w="9606" w:wrap="notBeside" w:vAnchor="text" w:hAnchor="text" w:xAlign="center" w:y="1"/>
              <w:widowControl w:val="0"/>
              <w:rPr>
                <w:sz w:val="10"/>
                <w:szCs w:val="10"/>
              </w:rPr>
            </w:pPr>
          </w:p>
        </w:tc>
      </w:tr>
      <w:tr>
        <w:trPr>
          <w:trHeight w:val="244" w:hRule="exact"/>
        </w:trPr>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lang w:val="en-US" w:eastAsia="en-US" w:bidi="en-US"/>
              </w:rPr>
              <w:t>4.2.17.1</w:t>
            </w:r>
          </w:p>
        </w:tc>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Рентгеноконтрастное соединительное кольцо - шт.</w:t>
            </w:r>
          </w:p>
        </w:tc>
        <w:tc>
          <w:tcPr>
            <w:shd w:val="clear" w:color="auto" w:fill="FFFFFF"/>
            <w:gridSpan w:val="2"/>
            <w:tcBorders>
              <w:left w:val="single" w:sz="4"/>
              <w:righ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не менее 1</w:t>
            </w:r>
          </w:p>
        </w:tc>
      </w:tr>
      <w:tr>
        <w:trPr>
          <w:trHeight w:val="248" w:hRule="exact"/>
        </w:trPr>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lang w:val="en-US" w:eastAsia="en-US" w:bidi="en-US"/>
              </w:rPr>
              <w:t>4.2.17.2</w:t>
            </w:r>
          </w:p>
        </w:tc>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Иглы типа Губера (прямые), шт</w:t>
            </w:r>
          </w:p>
        </w:tc>
        <w:tc>
          <w:tcPr>
            <w:shd w:val="clear" w:color="auto" w:fill="FFFFFF"/>
            <w:gridSpan w:val="2"/>
            <w:tcBorders>
              <w:left w:val="single" w:sz="4"/>
              <w:righ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не менее 1</w:t>
            </w:r>
          </w:p>
        </w:tc>
      </w:tr>
      <w:tr>
        <w:trPr>
          <w:trHeight w:val="244" w:hRule="exact"/>
        </w:trPr>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lang w:val="en-US" w:eastAsia="en-US" w:bidi="en-US"/>
              </w:rPr>
              <w:t>4.2.17.3</w:t>
            </w:r>
          </w:p>
        </w:tc>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Е5енолифтер, шт</w:t>
            </w:r>
          </w:p>
        </w:tc>
        <w:tc>
          <w:tcPr>
            <w:shd w:val="clear" w:color="auto" w:fill="FFFFFF"/>
            <w:gridSpan w:val="2"/>
            <w:tcBorders>
              <w:left w:val="single" w:sz="4"/>
              <w:righ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не менее 1</w:t>
            </w:r>
          </w:p>
        </w:tc>
      </w:tr>
      <w:tr>
        <w:trPr>
          <w:trHeight w:val="248" w:hRule="exact"/>
        </w:trPr>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lang w:val="en-US" w:eastAsia="en-US" w:bidi="en-US"/>
              </w:rPr>
              <w:t>4.2.17.4</w:t>
            </w:r>
          </w:p>
        </w:tc>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Игла для пункции вен, шт</w:t>
            </w:r>
          </w:p>
        </w:tc>
        <w:tc>
          <w:tcPr>
            <w:shd w:val="clear" w:color="auto" w:fill="FFFFFF"/>
            <w:gridSpan w:val="2"/>
            <w:tcBorders>
              <w:left w:val="single" w:sz="4"/>
              <w:righ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не менее 1</w:t>
            </w:r>
          </w:p>
        </w:tc>
      </w:tr>
      <w:tr>
        <w:trPr>
          <w:trHeight w:val="253" w:hRule="exact"/>
        </w:trPr>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lang w:val="en-US" w:eastAsia="en-US" w:bidi="en-US"/>
              </w:rPr>
              <w:t>4.2.17.5</w:t>
            </w:r>
          </w:p>
        </w:tc>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lang w:val="en-US" w:eastAsia="en-US" w:bidi="en-US"/>
              </w:rPr>
              <w:t>J</w:t>
            </w:r>
            <w:r>
              <w:rPr>
                <w:rStyle w:val="CharStyle24"/>
              </w:rPr>
              <w:t>-образный проводник с диспенсером , шт</w:t>
            </w:r>
          </w:p>
        </w:tc>
        <w:tc>
          <w:tcPr>
            <w:shd w:val="clear" w:color="auto" w:fill="FFFFFF"/>
            <w:gridSpan w:val="2"/>
            <w:tcBorders>
              <w:left w:val="single" w:sz="4"/>
              <w:righ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не менее 1</w:t>
            </w:r>
          </w:p>
        </w:tc>
      </w:tr>
      <w:tr>
        <w:trPr>
          <w:trHeight w:val="248" w:hRule="exact"/>
        </w:trPr>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lang w:val="en-US" w:eastAsia="en-US" w:bidi="en-US"/>
              </w:rPr>
              <w:t>4.2.17.6</w:t>
            </w:r>
          </w:p>
        </w:tc>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Расщепляемый интродьюсер с дилятатором , шт</w:t>
            </w:r>
          </w:p>
        </w:tc>
        <w:tc>
          <w:tcPr>
            <w:shd w:val="clear" w:color="auto" w:fill="FFFFFF"/>
            <w:gridSpan w:val="2"/>
            <w:tcBorders>
              <w:left w:val="single" w:sz="4"/>
              <w:righ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не менее 1</w:t>
            </w:r>
          </w:p>
        </w:tc>
      </w:tr>
      <w:tr>
        <w:trPr>
          <w:trHeight w:val="244" w:hRule="exact"/>
        </w:trPr>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lang w:val="en-US" w:eastAsia="en-US" w:bidi="en-US"/>
              </w:rPr>
              <w:t>4.2.17.7</w:t>
            </w:r>
          </w:p>
        </w:tc>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Туннелер, шт</w:t>
            </w:r>
          </w:p>
        </w:tc>
        <w:tc>
          <w:tcPr>
            <w:shd w:val="clear" w:color="auto" w:fill="FFFFFF"/>
            <w:gridSpan w:val="2"/>
            <w:tcBorders>
              <w:left w:val="single" w:sz="4"/>
              <w:righ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не мнее 1</w:t>
            </w:r>
          </w:p>
        </w:tc>
      </w:tr>
      <w:tr>
        <w:trPr>
          <w:trHeight w:val="248" w:hRule="exact"/>
        </w:trPr>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lang w:val="en-US" w:eastAsia="en-US" w:bidi="en-US"/>
              </w:rPr>
              <w:t>4.2.17.8</w:t>
            </w:r>
          </w:p>
        </w:tc>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 xml:space="preserve">11Пприц </w:t>
            </w:r>
            <w:r>
              <w:rPr>
                <w:rStyle w:val="CharStyle24"/>
                <w:lang w:val="en-US" w:eastAsia="en-US" w:bidi="en-US"/>
              </w:rPr>
              <w:t xml:space="preserve">Jlyep </w:t>
            </w:r>
            <w:r>
              <w:rPr>
                <w:rStyle w:val="CharStyle24"/>
              </w:rPr>
              <w:t>10 мл , шт</w:t>
            </w:r>
          </w:p>
        </w:tc>
        <w:tc>
          <w:tcPr>
            <w:shd w:val="clear" w:color="auto" w:fill="FFFFFF"/>
            <w:gridSpan w:val="2"/>
            <w:tcBorders>
              <w:left w:val="single" w:sz="4"/>
              <w:righ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не менее 1</w:t>
            </w:r>
          </w:p>
        </w:tc>
      </w:tr>
      <w:tr>
        <w:trPr>
          <w:trHeight w:val="257" w:hRule="exact"/>
        </w:trPr>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lang w:val="en-US" w:eastAsia="en-US" w:bidi="en-US"/>
              </w:rPr>
              <w:t>4.2.17.9</w:t>
            </w:r>
          </w:p>
        </w:tc>
        <w:tc>
          <w:tcPr>
            <w:shd w:val="clear" w:color="auto" w:fill="FFFFFF"/>
            <w:tcBorders>
              <w:lef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Игла типа Губера с удлинителем и зажимом, шт</w:t>
            </w:r>
          </w:p>
        </w:tc>
        <w:tc>
          <w:tcPr>
            <w:shd w:val="clear" w:color="auto" w:fill="FFFFFF"/>
            <w:gridSpan w:val="2"/>
            <w:tcBorders>
              <w:left w:val="single" w:sz="4"/>
              <w:right w:val="single" w:sz="4"/>
              <w:top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не менее 1</w:t>
            </w:r>
          </w:p>
        </w:tc>
      </w:tr>
      <w:tr>
        <w:trPr>
          <w:trHeight w:val="257" w:hRule="exact"/>
        </w:trPr>
        <w:tc>
          <w:tcPr>
            <w:shd w:val="clear" w:color="auto" w:fill="FFFFFF"/>
            <w:tcBorders>
              <w:left w:val="single" w:sz="4"/>
              <w:top w:val="single" w:sz="4"/>
              <w:bottom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lang w:val="en-US" w:eastAsia="en-US" w:bidi="en-US"/>
              </w:rPr>
              <w:t>4.2.17.10</w:t>
            </w:r>
          </w:p>
        </w:tc>
        <w:tc>
          <w:tcPr>
            <w:shd w:val="clear" w:color="auto" w:fill="FFFFFF"/>
            <w:tcBorders>
              <w:left w:val="single" w:sz="4"/>
              <w:top w:val="single" w:sz="4"/>
              <w:bottom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Упаковка</w:t>
            </w:r>
          </w:p>
        </w:tc>
        <w:tc>
          <w:tcPr>
            <w:shd w:val="clear" w:color="auto" w:fill="FFFFFF"/>
            <w:gridSpan w:val="2"/>
            <w:tcBorders>
              <w:left w:val="single" w:sz="4"/>
              <w:right w:val="single" w:sz="4"/>
              <w:top w:val="single" w:sz="4"/>
              <w:bottom w:val="single" w:sz="4"/>
            </w:tcBorders>
            <w:vAlign w:val="bottom"/>
          </w:tcPr>
          <w:p>
            <w:pPr>
              <w:pStyle w:val="Style10"/>
              <w:framePr w:w="9606" w:wrap="notBeside" w:vAnchor="text" w:hAnchor="text" w:xAlign="center" w:y="1"/>
              <w:widowControl w:val="0"/>
              <w:keepNext w:val="0"/>
              <w:keepLines w:val="0"/>
              <w:shd w:val="clear" w:color="auto" w:fill="auto"/>
              <w:bidi w:val="0"/>
              <w:jc w:val="left"/>
              <w:spacing w:before="0" w:after="0" w:line="190" w:lineRule="exact"/>
              <w:ind w:left="120" w:right="0" w:firstLine="0"/>
            </w:pPr>
            <w:r>
              <w:rPr>
                <w:rStyle w:val="CharStyle24"/>
              </w:rPr>
              <w:t>единая стерильная</w:t>
            </w:r>
          </w:p>
        </w:tc>
      </w:tr>
    </w:tbl>
    <w:p>
      <w:pPr>
        <w:widowControl w:val="0"/>
        <w:rPr>
          <w:sz w:val="2"/>
          <w:szCs w:val="2"/>
        </w:rPr>
      </w:pPr>
    </w:p>
    <w:p>
      <w:pPr>
        <w:pStyle w:val="Style10"/>
        <w:widowControl w:val="0"/>
        <w:keepNext w:val="0"/>
        <w:keepLines w:val="0"/>
        <w:shd w:val="clear" w:color="auto" w:fill="auto"/>
        <w:bidi w:val="0"/>
        <w:jc w:val="both"/>
        <w:spacing w:before="0" w:after="0" w:line="302" w:lineRule="exact"/>
        <w:ind w:left="20" w:right="140" w:firstLine="680"/>
      </w:pPr>
      <w:r>
        <w:rPr>
          <w:lang w:val="ru-RU" w:eastAsia="ru-RU" w:bidi="ru-RU"/>
          <w:sz w:val="24"/>
          <w:szCs w:val="24"/>
          <w:w w:val="100"/>
          <w:spacing w:val="0"/>
          <w:color w:val="000000"/>
          <w:position w:val="0"/>
        </w:rPr>
        <w:t>При этом, из письменных пояснений Заказчика следует, что имплантируемые медицинские изделия оказывают непосредственное влияние на здоровье и жизнь человека, в связи с чем, при установлении конкретных требований к предмету закупок главным является достижение наилучшего терапевтического эффекта и максимальное исключение любых нежелательных последствий во время и после имплантации медицинского изделия.</w:t>
      </w:r>
    </w:p>
    <w:p>
      <w:pPr>
        <w:pStyle w:val="Style10"/>
        <w:widowControl w:val="0"/>
        <w:keepNext w:val="0"/>
        <w:keepLines w:val="0"/>
        <w:shd w:val="clear" w:color="auto" w:fill="auto"/>
        <w:bidi w:val="0"/>
        <w:jc w:val="both"/>
        <w:spacing w:before="0" w:after="0" w:line="302" w:lineRule="exact"/>
        <w:ind w:left="20" w:right="140" w:firstLine="680"/>
      </w:pPr>
      <w:r>
        <w:rPr>
          <w:lang w:val="ru-RU" w:eastAsia="ru-RU" w:bidi="ru-RU"/>
          <w:sz w:val="24"/>
          <w:szCs w:val="24"/>
          <w:w w:val="100"/>
          <w:spacing w:val="0"/>
          <w:color w:val="000000"/>
          <w:position w:val="0"/>
        </w:rPr>
        <w:t>В представленных Заявителем сведениях гшуказаны только 5 порт-систем различных производителей, однако у каждого производителя существует размерный ряд порт-систем, всего насчитывается более 300 видов порт-систем различных конфигураций и размеров. Заказчик при описании объекта закупки руководствовался клинический опытом, методикой имплантации, применяемой в лечебном учреждении и размерным рядом, наиболее подходящим для имплантации онкологическим больным.</w:t>
      </w:r>
    </w:p>
    <w:p>
      <w:pPr>
        <w:pStyle w:val="Style10"/>
        <w:widowControl w:val="0"/>
        <w:keepNext w:val="0"/>
        <w:keepLines w:val="0"/>
        <w:shd w:val="clear" w:color="auto" w:fill="auto"/>
        <w:bidi w:val="0"/>
        <w:jc w:val="both"/>
        <w:spacing w:before="0" w:after="0" w:line="302" w:lineRule="exact"/>
        <w:ind w:left="20" w:right="140" w:firstLine="680"/>
      </w:pPr>
      <w:r>
        <w:rPr>
          <w:lang w:val="ru-RU" w:eastAsia="ru-RU" w:bidi="ru-RU"/>
          <w:sz w:val="24"/>
          <w:szCs w:val="24"/>
          <w:w w:val="100"/>
          <w:spacing w:val="0"/>
          <w:color w:val="000000"/>
          <w:position w:val="0"/>
        </w:rPr>
        <w:t>Кроме того, помимо производителей, упомянутых в жалобе Заявителя, существует ещё, как минимум, четыре производителя порт-систем:</w:t>
      </w:r>
    </w:p>
    <w:p>
      <w:pPr>
        <w:pStyle w:val="Style10"/>
        <w:numPr>
          <w:ilvl w:val="0"/>
          <w:numId w:val="7"/>
        </w:numPr>
        <w:widowControl w:val="0"/>
        <w:keepNext w:val="0"/>
        <w:keepLines w:val="0"/>
        <w:shd w:val="clear" w:color="auto" w:fill="auto"/>
        <w:bidi w:val="0"/>
        <w:jc w:val="both"/>
        <w:spacing w:before="0" w:after="0" w:line="302" w:lineRule="exact"/>
        <w:ind w:left="20" w:right="140" w:firstLine="680"/>
      </w:pPr>
      <w:r>
        <w:rPr>
          <w:lang w:val="ru-RU" w:eastAsia="ru-RU" w:bidi="ru-RU"/>
          <w:sz w:val="24"/>
          <w:szCs w:val="24"/>
          <w:w w:val="100"/>
          <w:spacing w:val="0"/>
          <w:color w:val="000000"/>
          <w:position w:val="0"/>
        </w:rPr>
        <w:t xml:space="preserve"> </w:t>
      </w:r>
      <w:r>
        <w:rPr>
          <w:lang w:val="en-US" w:eastAsia="en-US" w:bidi="en-US"/>
          <w:sz w:val="24"/>
          <w:szCs w:val="24"/>
          <w:w w:val="100"/>
          <w:spacing w:val="0"/>
          <w:color w:val="000000"/>
          <w:position w:val="0"/>
        </w:rPr>
        <w:t xml:space="preserve">Vygon </w:t>
      </w:r>
      <w:r>
        <w:fldChar w:fldCharType="begin"/>
      </w:r>
      <w:r>
        <w:rPr>
          <w:color w:val="000000"/>
        </w:rPr>
        <w:instrText> HYPERLINK "https://vygon-russia.ru/product-category/products-catalogue/vascular-" </w:instrText>
      </w:r>
      <w:r>
        <w:fldChar w:fldCharType="separate"/>
      </w:r>
      <w:r>
        <w:rPr>
          <w:rStyle w:val="Hyperlink"/>
          <w:lang w:val="en-US" w:eastAsia="en-US" w:bidi="en-US"/>
          <w:sz w:val="24"/>
          <w:szCs w:val="24"/>
          <w:w w:val="100"/>
          <w:spacing w:val="0"/>
          <w:position w:val="0"/>
        </w:rPr>
        <w:t>https://vygon-russia.ru/product-category/products-catalogue/vascular-</w:t>
      </w:r>
      <w:r>
        <w:fldChar w:fldCharType="end"/>
      </w:r>
      <w:r>
        <w:rPr>
          <w:lang w:val="en-US" w:eastAsia="en-US" w:bidi="en-US"/>
          <w:sz w:val="24"/>
          <w:szCs w:val="24"/>
          <w:w w:val="100"/>
          <w:spacing w:val="0"/>
          <w:color w:val="000000"/>
          <w:position w:val="0"/>
        </w:rPr>
        <w:t xml:space="preserve"> access/implanted-port-systems-vascular</w:t>
      </w:r>
    </w:p>
    <w:p>
      <w:pPr>
        <w:pStyle w:val="Style10"/>
        <w:numPr>
          <w:ilvl w:val="0"/>
          <w:numId w:val="7"/>
        </w:numPr>
        <w:widowControl w:val="0"/>
        <w:keepNext w:val="0"/>
        <w:keepLines w:val="0"/>
        <w:shd w:val="clear" w:color="auto" w:fill="auto"/>
        <w:bidi w:val="0"/>
        <w:jc w:val="both"/>
        <w:spacing w:before="0" w:after="0" w:line="302" w:lineRule="exact"/>
        <w:ind w:left="20" w:right="0" w:firstLine="680"/>
      </w:pPr>
      <w:r>
        <w:rPr>
          <w:lang w:val="ru-RU" w:eastAsia="ru-RU" w:bidi="ru-RU"/>
          <w:sz w:val="24"/>
          <w:szCs w:val="24"/>
          <w:w w:val="100"/>
          <w:spacing w:val="0"/>
          <w:color w:val="000000"/>
          <w:position w:val="0"/>
        </w:rPr>
        <w:t xml:space="preserve"> </w:t>
      </w:r>
      <w:r>
        <w:rPr>
          <w:lang w:val="en-US" w:eastAsia="en-US" w:bidi="en-US"/>
          <w:sz w:val="24"/>
          <w:szCs w:val="24"/>
          <w:w w:val="100"/>
          <w:spacing w:val="0"/>
          <w:color w:val="000000"/>
          <w:position w:val="0"/>
        </w:rPr>
        <w:t xml:space="preserve">Lexpl S.R.L. </w:t>
      </w:r>
      <w:r>
        <w:rPr>
          <w:lang w:val="ru-RU" w:eastAsia="ru-RU" w:bidi="ru-RU"/>
          <w:sz w:val="24"/>
          <w:szCs w:val="24"/>
          <w:w w:val="100"/>
          <w:spacing w:val="0"/>
          <w:color w:val="000000"/>
          <w:position w:val="0"/>
        </w:rPr>
        <w:t xml:space="preserve">Аргентина </w:t>
      </w:r>
      <w:r>
        <w:fldChar w:fldCharType="begin"/>
      </w:r>
      <w:r>
        <w:rPr>
          <w:color w:val="000000"/>
        </w:rPr>
        <w:instrText> HYPERLINK "https://mpcomp.ru/lexel_srl_argentina" </w:instrText>
      </w:r>
      <w:r>
        <w:fldChar w:fldCharType="separate"/>
      </w:r>
      <w:r>
        <w:rPr>
          <w:rStyle w:val="Hyperlink"/>
          <w:lang w:val="en-US" w:eastAsia="en-US" w:bidi="en-US"/>
          <w:sz w:val="24"/>
          <w:szCs w:val="24"/>
          <w:w w:val="100"/>
          <w:spacing w:val="0"/>
          <w:position w:val="0"/>
        </w:rPr>
        <w:t>https://mpcomp.ru/lexel_srl_argentina</w:t>
      </w:r>
      <w:r>
        <w:fldChar w:fldCharType="end"/>
      </w:r>
    </w:p>
    <w:p>
      <w:pPr>
        <w:pStyle w:val="Style10"/>
        <w:numPr>
          <w:ilvl w:val="0"/>
          <w:numId w:val="7"/>
        </w:numPr>
        <w:widowControl w:val="0"/>
        <w:keepNext w:val="0"/>
        <w:keepLines w:val="0"/>
        <w:shd w:val="clear" w:color="auto" w:fill="auto"/>
        <w:bidi w:val="0"/>
        <w:jc w:val="both"/>
        <w:spacing w:before="0" w:after="0" w:line="302" w:lineRule="exact"/>
        <w:ind w:left="20" w:right="0" w:firstLine="680"/>
      </w:pPr>
      <w:r>
        <w:rPr>
          <w:lang w:val="en-US" w:eastAsia="en-US" w:bidi="en-US"/>
          <w:sz w:val="24"/>
          <w:szCs w:val="24"/>
          <w:w w:val="100"/>
          <w:spacing w:val="0"/>
          <w:color w:val="000000"/>
          <w:position w:val="0"/>
        </w:rPr>
        <w:t xml:space="preserve"> U-pbrt </w:t>
      </w:r>
      <w:r>
        <w:fldChar w:fldCharType="begin"/>
      </w:r>
      <w:r>
        <w:rPr>
          <w:color w:val="000000"/>
        </w:rPr>
        <w:instrText> HYPERLINK "https://u-port.ua" </w:instrText>
      </w:r>
      <w:r>
        <w:fldChar w:fldCharType="separate"/>
      </w:r>
      <w:r>
        <w:rPr>
          <w:rStyle w:val="Hyperlink"/>
          <w:lang w:val="en-US" w:eastAsia="en-US" w:bidi="en-US"/>
          <w:sz w:val="24"/>
          <w:szCs w:val="24"/>
          <w:w w:val="100"/>
          <w:spacing w:val="0"/>
          <w:position w:val="0"/>
        </w:rPr>
        <w:t>https://u-port.ua</w:t>
      </w:r>
      <w:r>
        <w:fldChar w:fldCharType="end"/>
      </w:r>
    </w:p>
    <w:p>
      <w:pPr>
        <w:pStyle w:val="Style10"/>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 xml:space="preserve">• </w:t>
      </w:r>
      <w:r>
        <w:rPr>
          <w:lang w:val="en-US" w:eastAsia="en-US" w:bidi="en-US"/>
          <w:sz w:val="24"/>
          <w:szCs w:val="24"/>
          <w:w w:val="100"/>
          <w:spacing w:val="0"/>
          <w:color w:val="000000"/>
          <w:position w:val="0"/>
        </w:rPr>
        <w:t xml:space="preserve">Smith </w:t>
      </w:r>
      <w:r>
        <w:fldChar w:fldCharType="begin"/>
      </w:r>
      <w:r>
        <w:rPr>
          <w:color w:val="000000"/>
        </w:rPr>
        <w:instrText> HYPERLINK "https://www.smiths-medical.com/products/vascular-access/implantable-" </w:instrText>
      </w:r>
      <w:r>
        <w:fldChar w:fldCharType="separate"/>
      </w:r>
      <w:r>
        <w:rPr>
          <w:rStyle w:val="Hyperlink"/>
          <w:lang w:val="en-US" w:eastAsia="en-US" w:bidi="en-US"/>
          <w:sz w:val="24"/>
          <w:szCs w:val="24"/>
          <w:w w:val="100"/>
          <w:spacing w:val="0"/>
          <w:position w:val="0"/>
        </w:rPr>
        <w:t>https://www.smiths-medical.com/products/vascular-access/implantable-</w:t>
      </w:r>
      <w:r>
        <w:fldChar w:fldCharType="end"/>
      </w:r>
      <w:r>
        <w:rPr>
          <w:lang w:val="en-US" w:eastAsia="en-US" w:bidi="en-US"/>
          <w:sz w:val="24"/>
          <w:szCs w:val="24"/>
          <w:w w:val="100"/>
          <w:spacing w:val="0"/>
          <w:color w:val="000000"/>
          <w:position w:val="0"/>
        </w:rPr>
        <w:t xml:space="preserve"> ports/portacath-portacathii-and-pas-port-power-pac-implantable-access-systems.</w:t>
      </w:r>
    </w:p>
    <w:p>
      <w:pPr>
        <w:pStyle w:val="Style10"/>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 xml:space="preserve">При таких обстоятельствах, с учетом отсутствия доказательств невозможности приобретения товара с указанными характеристиками у производителей и поставщиков, а также отсутствия доказательств, подтверждающих факт ограничения количества участников закупки, Комиссия УФАС пришла к выводу о) том, что жалоба Заявителя в данной части является </w:t>
      </w:r>
      <w:r>
        <w:rPr>
          <w:rStyle w:val="CharStyle25"/>
        </w:rPr>
        <w:t>необоснованной.</w:t>
      </w:r>
    </w:p>
    <w:p>
      <w:pPr>
        <w:pStyle w:val="Style10"/>
        <w:numPr>
          <w:ilvl w:val="0"/>
          <w:numId w:val="5"/>
        </w:numPr>
        <w:tabs>
          <w:tab w:leader="none" w:pos="1054" w:val="left"/>
        </w:tabs>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На основании пункта 14 части 3 статьи 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10"/>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Сощасно части 4 статьи 23 Закона о контрактной системе наименование объекта закупки в случаях, предусмотренных Законом о контрактной системе, указывается в соответствии с каталогом товаров, работ, услуг для обеспечения государственных и муниципальных нужд.</w:t>
      </w:r>
    </w:p>
    <w:p>
      <w:pPr>
        <w:pStyle w:val="Style10"/>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Постановлением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
    <w:p>
      <w:pPr>
        <w:pStyle w:val="Style10"/>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Согласно подпункту «б» пункта 2 Правил использования КТРУ каталог используется заказчиками в целях описания объектов закупки, которое включается в план-график закупок, извещение об осуществлении закупки, приглашение и документацию о закупке.</w:t>
      </w:r>
    </w:p>
    <w:p>
      <w:pPr>
        <w:pStyle w:val="Style10"/>
        <w:widowControl w:val="0"/>
        <w:keepNext w:val="0"/>
        <w:keepLines w:val="0"/>
        <w:shd w:val="clear" w:color="auto" w:fill="auto"/>
        <w:bidi w:val="0"/>
        <w:jc w:val="both"/>
        <w:spacing w:before="0" w:after="0" w:line="302" w:lineRule="exact"/>
        <w:ind w:left="20" w:right="20" w:firstLine="680"/>
      </w:pPr>
      <w:r>
        <w:rPr>
          <w:lang w:val="ru-RU" w:eastAsia="ru-RU" w:bidi="ru-RU"/>
          <w:sz w:val="24"/>
          <w:szCs w:val="24"/>
          <w:w w:val="100"/>
          <w:spacing w:val="0"/>
          <w:color w:val="000000"/>
          <w:position w:val="0"/>
        </w:rPr>
        <w:t>На основании пункта 4 Правил использования КТРУ Заказчики обязаны применять информацию, включенную в позицию каталога в соответствии с подпунктами «б» - «и» пункта 10 Правил формирования КТРУ,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w:t>
      </w:r>
    </w:p>
    <w:p>
      <w:pPr>
        <w:pStyle w:val="Style10"/>
        <w:widowControl w:val="0"/>
        <w:keepNext w:val="0"/>
        <w:keepLines w:val="0"/>
        <w:shd w:val="clear" w:color="auto" w:fill="auto"/>
        <w:bidi w:val="0"/>
        <w:jc w:val="both"/>
        <w:spacing w:before="0" w:after="64" w:line="302" w:lineRule="exact"/>
        <w:ind w:left="20" w:right="20" w:firstLine="680"/>
      </w:pPr>
      <w:r>
        <w:rPr>
          <w:lang w:val="ru-RU" w:eastAsia="ru-RU" w:bidi="ru-RU"/>
          <w:sz w:val="24"/>
          <w:szCs w:val="24"/>
          <w:w w:val="100"/>
          <w:spacing w:val="0"/>
          <w:color w:val="000000"/>
          <w:position w:val="0"/>
        </w:rPr>
        <w:t xml:space="preserve">Такю) образом, Законодательство о контрактной системе не обязывает Заказчика указывать информацию, предусмотренной подпунктом «а» пункта 10 Правил формирования КТРУ (код позиции каталога, формируемый в соответствии с пунктом 12 правил формирования КТРУ), ввиду чего Комиссия УФАС признает данный довод жалобы </w:t>
      </w:r>
      <w:r>
        <w:rPr>
          <w:rStyle w:val="CharStyle25"/>
        </w:rPr>
        <w:t>необоснованным.</w:t>
      </w:r>
    </w:p>
    <w:p>
      <w:pPr>
        <w:pStyle w:val="Style10"/>
        <w:numPr>
          <w:ilvl w:val="0"/>
          <w:numId w:val="9"/>
        </w:numPr>
        <w:tabs>
          <w:tab w:leader="none" w:pos="1167" w:val="left"/>
        </w:tabs>
        <w:widowControl w:val="0"/>
        <w:keepNext w:val="0"/>
        <w:keepLines w:val="0"/>
        <w:shd w:val="clear" w:color="auto" w:fill="auto"/>
        <w:bidi w:val="0"/>
        <w:jc w:val="both"/>
        <w:spacing w:before="0" w:after="0" w:line="298" w:lineRule="exact"/>
        <w:ind w:left="20" w:right="20" w:firstLine="820"/>
      </w:pPr>
      <w:r>
        <w:rPr>
          <w:lang w:val="ru-RU" w:eastAsia="ru-RU" w:bidi="ru-RU"/>
          <w:sz w:val="24"/>
          <w:szCs w:val="24"/>
          <w:w w:val="100"/>
          <w:spacing w:val="0"/>
          <w:color w:val="000000"/>
          <w:position w:val="0"/>
        </w:rPr>
        <w:t xml:space="preserve">Согласно части 3 статьи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Правительством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w:t>
      </w:r>
      <w:r>
        <w:rPr>
          <w:rStyle w:val="CharStyle25"/>
        </w:rPr>
        <w:t xml:space="preserve">ограничения </w:t>
      </w:r>
      <w:r>
        <w:rPr>
          <w:lang w:val="ru-RU" w:eastAsia="ru-RU" w:bidi="ru-RU"/>
          <w:sz w:val="24"/>
          <w:szCs w:val="24"/>
          <w:w w:val="100"/>
          <w:spacing w:val="0"/>
          <w:color w:val="000000"/>
          <w:position w:val="0"/>
        </w:rPr>
        <w:t>допуска указанных товаров, работ, услуг для целей осуществления закупок. Определение страны происхождения указанных товаров осуществляется в соответствии с законодательством Российской Федерации.</w:t>
      </w:r>
    </w:p>
    <w:p>
      <w:pPr>
        <w:pStyle w:val="Style10"/>
        <w:widowControl w:val="0"/>
        <w:keepNext w:val="0"/>
        <w:keepLines w:val="0"/>
        <w:shd w:val="clear" w:color="auto" w:fill="auto"/>
        <w:bidi w:val="0"/>
        <w:jc w:val="both"/>
        <w:spacing w:before="0" w:after="0" w:line="302" w:lineRule="exact"/>
        <w:ind w:left="0" w:right="20" w:firstLine="840"/>
      </w:pPr>
      <w:r>
        <w:rPr>
          <w:lang w:val="ru-RU" w:eastAsia="ru-RU" w:bidi="ru-RU"/>
          <w:sz w:val="24"/>
          <w:szCs w:val="24"/>
          <w:w w:val="100"/>
          <w:spacing w:val="0"/>
          <w:color w:val="000000"/>
          <w:position w:val="0"/>
        </w:rPr>
        <w:t>Пунктом 1 Постановления №102 утвержден перечень отдельных видов медицинских изделий, происходящих из иностранных государств, в отношении которых устанавливаются ограничения допуска для целей осуществления закупок для обеспечения государственных и муниципальных нужд (далее - Перечень №1).</w:t>
      </w:r>
    </w:p>
    <w:p>
      <w:pPr>
        <w:pStyle w:val="Style10"/>
        <w:widowControl w:val="0"/>
        <w:keepNext w:val="0"/>
        <w:keepLines w:val="0"/>
        <w:shd w:val="clear" w:color="auto" w:fill="auto"/>
        <w:bidi w:val="0"/>
        <w:jc w:val="both"/>
        <w:spacing w:before="0" w:after="0" w:line="302" w:lineRule="exact"/>
        <w:ind w:left="0" w:right="20" w:firstLine="680"/>
      </w:pPr>
      <w:r>
        <w:rPr>
          <w:lang w:val="ru-RU" w:eastAsia="ru-RU" w:bidi="ru-RU"/>
          <w:sz w:val="24"/>
          <w:szCs w:val="24"/>
          <w:w w:val="100"/>
          <w:spacing w:val="0"/>
          <w:color w:val="000000"/>
          <w:position w:val="0"/>
        </w:rPr>
        <w:t>Пункт 2.2 Постановления № 102 устанавливает, что для целей ограничения допуска отдельных видов медицинских изделий, происходящих из иностранных государств, не могут быть предметом одного контракта (одного лота) медицинские изделия, включенные в Перечень №1 и не включенные в него.</w:t>
      </w:r>
    </w:p>
    <w:p>
      <w:pPr>
        <w:pStyle w:val="Style10"/>
        <w:widowControl w:val="0"/>
        <w:keepNext w:val="0"/>
        <w:keepLines w:val="0"/>
        <w:shd w:val="clear" w:color="auto" w:fill="auto"/>
        <w:bidi w:val="0"/>
        <w:jc w:val="both"/>
        <w:spacing w:before="0" w:after="0" w:line="302" w:lineRule="exact"/>
        <w:ind w:left="0" w:right="20" w:firstLine="840"/>
      </w:pPr>
      <w:r>
        <w:rPr>
          <w:lang w:val="ru-RU" w:eastAsia="ru-RU" w:bidi="ru-RU"/>
          <w:sz w:val="24"/>
          <w:szCs w:val="24"/>
          <w:w w:val="100"/>
          <w:spacing w:val="0"/>
          <w:color w:val="000000"/>
          <w:position w:val="0"/>
        </w:rPr>
        <w:t>Вместе с тем, согласно примечанию к Перечню №1 при применении настоящего перечня следует руководствоваться как кодом в соответствии с Общероссийским классификатором продукции по видам экономической деятельности (ОКПД или ОКПД2), так и наименованием вида медицинского изделия указанного кода.</w:t>
      </w:r>
    </w:p>
    <w:p>
      <w:pPr>
        <w:pStyle w:val="Style10"/>
        <w:widowControl w:val="0"/>
        <w:keepNext w:val="0"/>
        <w:keepLines w:val="0"/>
        <w:shd w:val="clear" w:color="auto" w:fill="auto"/>
        <w:bidi w:val="0"/>
        <w:jc w:val="both"/>
        <w:spacing w:before="0" w:after="0" w:line="302" w:lineRule="exact"/>
        <w:ind w:left="0" w:right="20" w:firstLine="680"/>
      </w:pPr>
      <w:r>
        <w:rPr>
          <w:lang w:val="ru-RU" w:eastAsia="ru-RU" w:bidi="ru-RU"/>
          <w:sz w:val="24"/>
          <w:szCs w:val="24"/>
          <w:w w:val="100"/>
          <w:spacing w:val="0"/>
          <w:color w:val="000000"/>
          <w:position w:val="0"/>
        </w:rPr>
        <w:t>Заказчик на рассмотрении дела пояснил, что в соответствии с ГОСТ 25725-89 катетеры являются одним из видов зондирующего и бужирующего медицинского инструмента (п. 101. Катетер).</w:t>
      </w:r>
    </w:p>
    <w:p>
      <w:pPr>
        <w:pStyle w:val="Style10"/>
        <w:widowControl w:val="0"/>
        <w:keepNext w:val="0"/>
        <w:keepLines w:val="0"/>
        <w:shd w:val="clear" w:color="auto" w:fill="auto"/>
        <w:bidi w:val="0"/>
        <w:jc w:val="both"/>
        <w:spacing w:before="0" w:after="0" w:line="302" w:lineRule="exact"/>
        <w:ind w:left="0" w:right="20" w:firstLine="680"/>
      </w:pPr>
      <w:r>
        <w:rPr>
          <w:lang w:val="ru-RU" w:eastAsia="ru-RU" w:bidi="ru-RU"/>
          <w:sz w:val="24"/>
          <w:szCs w:val="24"/>
          <w:w w:val="100"/>
          <w:spacing w:val="0"/>
          <w:color w:val="000000"/>
          <w:position w:val="0"/>
        </w:rPr>
        <w:t>Вместе с тем, в составе жалобы, а также на заседании Комиссии УФАС Заявителем не предоставлено документов и сведений, подтверждающих обоснованность второго довода жалобы, что не соответствует части 9 статьи 105 Закона о контрактной системе, согласно которой к жалобе прикладываются документы, подтверждающие ее обоснованность, следовательно, жалоба в данной</w:t>
      </w:r>
    </w:p>
    <w:p>
      <w:pPr>
        <w:pStyle w:val="Style26"/>
        <w:widowControl w:val="0"/>
        <w:keepNext w:val="0"/>
        <w:keepLines w:val="0"/>
        <w:shd w:val="clear" w:color="auto" w:fill="auto"/>
        <w:bidi w:val="0"/>
        <w:spacing w:before="0" w:after="0"/>
        <w:ind w:left="0" w:right="0" w:firstLine="0"/>
      </w:pPr>
      <w:r>
        <w:rPr>
          <w:rStyle w:val="CharStyle28"/>
          <w:b w:val="0"/>
          <w:bCs w:val="0"/>
        </w:rPr>
        <w:t xml:space="preserve">части является </w:t>
      </w:r>
      <w:r>
        <w:rPr>
          <w:lang w:val="ru-RU" w:eastAsia="ru-RU" w:bidi="ru-RU"/>
          <w:sz w:val="24"/>
          <w:szCs w:val="24"/>
          <w:w w:val="100"/>
          <w:spacing w:val="0"/>
          <w:color w:val="000000"/>
          <w:position w:val="0"/>
        </w:rPr>
        <w:t>необоснованной.</w:t>
      </w:r>
    </w:p>
    <w:p>
      <w:pPr>
        <w:pStyle w:val="Style29"/>
        <w:widowControl w:val="0"/>
        <w:keepNext w:val="0"/>
        <w:keepLines w:val="0"/>
        <w:shd w:val="clear" w:color="auto" w:fill="auto"/>
        <w:bidi w:val="0"/>
        <w:jc w:val="left"/>
        <w:spacing w:before="0" w:after="0" w:line="80" w:lineRule="exact"/>
        <w:ind w:left="1360" w:right="0" w:firstLine="0"/>
      </w:pPr>
      <w:r>
        <w:rPr>
          <w:lang w:val="ru-RU" w:eastAsia="ru-RU" w:bidi="ru-RU"/>
          <w:w w:val="100"/>
          <w:spacing w:val="0"/>
          <w:color w:val="000000"/>
          <w:position w:val="0"/>
        </w:rPr>
        <w:t>|</w:t>
      </w:r>
    </w:p>
    <w:p>
      <w:pPr>
        <w:pStyle w:val="Style10"/>
        <w:numPr>
          <w:ilvl w:val="0"/>
          <w:numId w:val="9"/>
        </w:numPr>
        <w:tabs>
          <w:tab w:leader="none" w:pos="989" w:val="left"/>
        </w:tabs>
        <w:widowControl w:val="0"/>
        <w:keepNext w:val="0"/>
        <w:keepLines w:val="0"/>
        <w:shd w:val="clear" w:color="auto" w:fill="auto"/>
        <w:bidi w:val="0"/>
        <w:jc w:val="both"/>
        <w:spacing w:before="0" w:after="0" w:line="298" w:lineRule="exact"/>
        <w:ind w:left="0" w:right="20" w:firstLine="680"/>
      </w:pPr>
      <w:r>
        <w:rPr>
          <w:lang w:val="ru-RU" w:eastAsia="ru-RU" w:bidi="ru-RU"/>
          <w:sz w:val="24"/>
          <w:szCs w:val="24"/>
          <w:w w:val="100"/>
          <w:spacing w:val="0"/>
          <w:color w:val="000000"/>
          <w:position w:val="0"/>
        </w:rPr>
        <w:t xml:space="preserve">Пункт 2.(2) Постановления № 102 устанавливает единственный запрет на объединение в один лот медицинских изделий включенных в Перечень №1 или Перечень .№2: «для целей ограничения допуска отдельных видов медицинских изделий, происходящих из иностранных государств, не могут быть предметом одного контракта (одного лота) медицинские изделия, включенные в перечень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1 и не включенные в него;</w:t>
      </w:r>
    </w:p>
    <w:p>
      <w:pPr>
        <w:pStyle w:val="Style10"/>
        <w:widowControl w:val="0"/>
        <w:keepNext w:val="0"/>
        <w:keepLines w:val="0"/>
        <w:shd w:val="clear" w:color="auto" w:fill="auto"/>
        <w:bidi w:val="0"/>
        <w:jc w:val="both"/>
        <w:spacing w:before="0" w:after="0" w:line="298" w:lineRule="exact"/>
        <w:ind w:left="0" w:right="20" w:firstLine="680"/>
      </w:pPr>
      <w:r>
        <w:rPr>
          <w:lang w:val="ru-RU" w:eastAsia="ru-RU" w:bidi="ru-RU"/>
          <w:sz w:val="24"/>
          <w:szCs w:val="24"/>
          <w:w w:val="100"/>
          <w:spacing w:val="0"/>
          <w:color w:val="000000"/>
          <w:position w:val="0"/>
        </w:rPr>
        <w:t xml:space="preserve">для целей осуществления закупок медицинских изделий одноразового применения (использования) из поливинилхлоридных пластиков, включенных в перечень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 xml:space="preserve">2, не могут быть предметом одного контракта (одного лота) медицинские изделия, включенные в перечень </w:t>
      </w:r>
      <w:r>
        <w:rPr>
          <w:lang w:val="en-US" w:eastAsia="en-US" w:bidi="en-US"/>
          <w:sz w:val="24"/>
          <w:szCs w:val="24"/>
          <w:w w:val="100"/>
          <w:spacing w:val="0"/>
          <w:color w:val="000000"/>
          <w:position w:val="0"/>
        </w:rPr>
        <w:t xml:space="preserve">N </w:t>
      </w:r>
      <w:r>
        <w:rPr>
          <w:lang w:val="ru-RU" w:eastAsia="ru-RU" w:bidi="ru-RU"/>
          <w:sz w:val="24"/>
          <w:szCs w:val="24"/>
          <w:w w:val="100"/>
          <w:spacing w:val="0"/>
          <w:color w:val="000000"/>
          <w:position w:val="0"/>
        </w:rPr>
        <w:t>2 и не включенные в него».</w:t>
      </w:r>
    </w:p>
    <w:p>
      <w:pPr>
        <w:pStyle w:val="Style10"/>
        <w:widowControl w:val="0"/>
        <w:keepNext w:val="0"/>
        <w:keepLines w:val="0"/>
        <w:shd w:val="clear" w:color="auto" w:fill="auto"/>
        <w:bidi w:val="0"/>
        <w:jc w:val="both"/>
        <w:spacing w:before="0" w:after="0" w:line="298" w:lineRule="exact"/>
        <w:ind w:left="0" w:right="20" w:firstLine="680"/>
      </w:pPr>
      <w:r>
        <w:rPr>
          <w:lang w:val="ru-RU" w:eastAsia="ru-RU" w:bidi="ru-RU"/>
          <w:sz w:val="24"/>
          <w:szCs w:val="24"/>
          <w:w w:val="100"/>
          <w:spacing w:val="0"/>
          <w:color w:val="000000"/>
          <w:position w:val="0"/>
        </w:rPr>
        <w:t>Из пояснений Заказчика следует, что предметом Аукциона является поставка Медицинских изделий одноразового применения, применяемые в отделениях ГБУЗ РА «АРКОД им. М.Х. Ашхамафа» для приготовления и введения Противоопухолевых препаратов.</w:t>
      </w:r>
    </w:p>
    <w:p>
      <w:pPr>
        <w:pStyle w:val="Style10"/>
        <w:widowControl w:val="0"/>
        <w:keepNext w:val="0"/>
        <w:keepLines w:val="0"/>
        <w:shd w:val="clear" w:color="auto" w:fill="auto"/>
        <w:bidi w:val="0"/>
        <w:jc w:val="both"/>
        <w:spacing w:before="0" w:after="0" w:line="298" w:lineRule="exact"/>
        <w:ind w:left="0" w:right="20" w:firstLine="680"/>
      </w:pPr>
      <w:r>
        <w:rPr>
          <w:lang w:val="ru-RU" w:eastAsia="ru-RU" w:bidi="ru-RU"/>
          <w:sz w:val="24"/>
          <w:szCs w:val="24"/>
          <w:w w:val="100"/>
          <w:spacing w:val="0"/>
          <w:color w:val="000000"/>
          <w:position w:val="0"/>
        </w:rPr>
        <w:t>Таким образом в один лот объединены технологически связанные продукты, применяемые для лечения онкологических больных.</w:t>
      </w:r>
    </w:p>
    <w:p>
      <w:pPr>
        <w:pStyle w:val="Style10"/>
        <w:widowControl w:val="0"/>
        <w:keepNext w:val="0"/>
        <w:keepLines w:val="0"/>
        <w:shd w:val="clear" w:color="auto" w:fill="auto"/>
        <w:bidi w:val="0"/>
        <w:jc w:val="both"/>
        <w:spacing w:before="0" w:after="0" w:line="298" w:lineRule="exact"/>
        <w:ind w:left="0" w:right="0" w:firstLine="680"/>
      </w:pPr>
      <w:r>
        <w:rPr>
          <w:lang w:val="ru-RU" w:eastAsia="ru-RU" w:bidi="ru-RU"/>
          <w:sz w:val="24"/>
          <w:szCs w:val="24"/>
          <w:w w:val="100"/>
          <w:spacing w:val="0"/>
          <w:color w:val="000000"/>
          <w:position w:val="0"/>
        </w:rPr>
        <w:t>В соответствии с поз 4.2. Технической части документации об электронном</w:t>
      </w:r>
    </w:p>
    <w:p>
      <w:pPr>
        <w:pStyle w:val="Style10"/>
        <w:tabs>
          <w:tab w:leader="none" w:pos="4196" w:val="left"/>
        </w:tabs>
        <w:widowControl w:val="0"/>
        <w:keepNext w:val="0"/>
        <w:keepLines w:val="0"/>
        <w:shd w:val="clear" w:color="auto" w:fill="auto"/>
        <w:bidi w:val="0"/>
        <w:jc w:val="both"/>
        <w:spacing w:before="0" w:after="0" w:line="307" w:lineRule="exact"/>
        <w:ind w:left="20" w:right="0" w:firstLine="0"/>
      </w:pPr>
      <w:r>
        <w:rPr>
          <w:lang w:val="ru-RU" w:eastAsia="ru-RU" w:bidi="ru-RU"/>
          <w:sz w:val="24"/>
          <w:szCs w:val="24"/>
          <w:w w:val="100"/>
          <w:spacing w:val="0"/>
          <w:color w:val="000000"/>
          <w:position w:val="0"/>
        </w:rPr>
        <w:t>аукционе, закупается товар:</w:t>
        <w:tab/>
        <w:t>Порт/катетер инфузионный/инъекционный,</w:t>
      </w:r>
    </w:p>
    <w:p>
      <w:pPr>
        <w:pStyle w:val="Style10"/>
        <w:widowControl w:val="0"/>
        <w:keepNext w:val="0"/>
        <w:keepLines w:val="0"/>
        <w:shd w:val="clear" w:color="auto" w:fill="auto"/>
        <w:bidi w:val="0"/>
        <w:jc w:val="both"/>
        <w:spacing w:before="0" w:after="0" w:line="307" w:lineRule="exact"/>
        <w:ind w:left="20" w:right="0" w:firstLine="0"/>
      </w:pPr>
      <w:r>
        <w:rPr>
          <w:lang w:val="ru-RU" w:eastAsia="ru-RU" w:bidi="ru-RU"/>
          <w:sz w:val="24"/>
          <w:szCs w:val="24"/>
          <w:w w:val="100"/>
          <w:spacing w:val="0"/>
          <w:color w:val="000000"/>
          <w:position w:val="0"/>
        </w:rPr>
        <w:t>имплантируемый.</w:t>
      </w:r>
    </w:p>
    <w:p>
      <w:pPr>
        <w:pStyle w:val="Style10"/>
        <w:widowControl w:val="0"/>
        <w:keepNext w:val="0"/>
        <w:keepLines w:val="0"/>
        <w:shd w:val="clear" w:color="auto" w:fill="auto"/>
        <w:bidi w:val="0"/>
        <w:jc w:val="both"/>
        <w:spacing w:before="0" w:after="0" w:line="307" w:lineRule="exact"/>
        <w:ind w:left="20" w:right="20" w:firstLine="680"/>
      </w:pPr>
      <w:r>
        <w:rPr>
          <w:lang w:val="ru-RU" w:eastAsia="ru-RU" w:bidi="ru-RU"/>
          <w:sz w:val="24"/>
          <w:szCs w:val="24"/>
          <w:w w:val="100"/>
          <w:spacing w:val="0"/>
          <w:color w:val="000000"/>
          <w:position w:val="0"/>
        </w:rPr>
        <w:t>Согласно ГОСТу 25725-89, катетеры являются одним из видов зондирующих и бужирующих мединструментов.</w:t>
      </w:r>
    </w:p>
    <w:p>
      <w:pPr>
        <w:pStyle w:val="Style10"/>
        <w:widowControl w:val="0"/>
        <w:keepNext w:val="0"/>
        <w:keepLines w:val="0"/>
        <w:shd w:val="clear" w:color="auto" w:fill="auto"/>
        <w:bidi w:val="0"/>
        <w:jc w:val="both"/>
        <w:spacing w:before="0" w:after="0" w:line="307" w:lineRule="exact"/>
        <w:ind w:left="20" w:right="20" w:firstLine="680"/>
      </w:pPr>
      <w:r>
        <w:rPr>
          <w:lang w:val="ru-RU" w:eastAsia="ru-RU" w:bidi="ru-RU"/>
          <w:sz w:val="24"/>
          <w:szCs w:val="24"/>
          <w:w w:val="100"/>
          <w:spacing w:val="0"/>
          <w:color w:val="000000"/>
          <w:position w:val="0"/>
        </w:rPr>
        <w:t>Инструменты зондирующие, бужирующие (ОКПД2-32.50.13.190) включены в перечень № 1 Постановления 102</w:t>
      </w:r>
    </w:p>
    <w:p>
      <w:pPr>
        <w:pStyle w:val="Style10"/>
        <w:widowControl w:val="0"/>
        <w:keepNext w:val="0"/>
        <w:keepLines w:val="0"/>
        <w:shd w:val="clear" w:color="auto" w:fill="auto"/>
        <w:bidi w:val="0"/>
        <w:jc w:val="both"/>
        <w:spacing w:before="0" w:after="0" w:line="298" w:lineRule="exact"/>
        <w:ind w:left="20" w:right="20" w:firstLine="680"/>
      </w:pPr>
      <w:r>
        <w:rPr>
          <w:lang w:val="ru-RU" w:eastAsia="ru-RU" w:bidi="ru-RU"/>
          <w:sz w:val="24"/>
          <w:szCs w:val="24"/>
          <w:w w:val="100"/>
          <w:spacing w:val="0"/>
          <w:color w:val="000000"/>
          <w:position w:val="0"/>
        </w:rPr>
        <w:t>Между тем, код КТРУ указанный Заявителем не соответствует по описанию и потребностям Заказчика.</w:t>
      </w:r>
    </w:p>
    <w:p>
      <w:pPr>
        <w:pStyle w:val="Style10"/>
        <w:widowControl w:val="0"/>
        <w:keepNext w:val="0"/>
        <w:keepLines w:val="0"/>
        <w:shd w:val="clear" w:color="auto" w:fill="auto"/>
        <w:bidi w:val="0"/>
        <w:jc w:val="both"/>
        <w:spacing w:before="0" w:after="0" w:line="298" w:lineRule="exact"/>
        <w:ind w:left="20" w:right="20" w:firstLine="680"/>
      </w:pPr>
      <w:r>
        <w:rPr>
          <w:lang w:val="ru-RU" w:eastAsia="ru-RU" w:bidi="ru-RU"/>
          <w:sz w:val="24"/>
          <w:szCs w:val="24"/>
          <w:w w:val="100"/>
          <w:spacing w:val="0"/>
          <w:color w:val="000000"/>
          <w:position w:val="0"/>
        </w:rPr>
        <w:t>В позиции КТРУ 32.50.50.190-00000977 указано, что изделие представляет собой: Металлическое или неметаллическое изделие, предназначенное для подкожной имплантации пациенту для краткосрочного или длительного введения жидкостей или лекарственных средств в сосудистую систему или другой участок тела. Изделие состоит из корпуса, самогерметизирующейся перегородки и механизма соединения с катетером. Оно может быть имплантировано в различные участки тела. Это изделие одноразового использования.</w:t>
      </w:r>
    </w:p>
    <w:p>
      <w:pPr>
        <w:pStyle w:val="Style10"/>
        <w:widowControl w:val="0"/>
        <w:keepNext w:val="0"/>
        <w:keepLines w:val="0"/>
        <w:shd w:val="clear" w:color="auto" w:fill="auto"/>
        <w:bidi w:val="0"/>
        <w:jc w:val="both"/>
        <w:spacing w:before="0" w:after="0" w:line="298" w:lineRule="exact"/>
        <w:ind w:left="20" w:right="20" w:firstLine="680"/>
      </w:pPr>
      <w:r>
        <w:rPr>
          <w:lang w:val="ru-RU" w:eastAsia="ru-RU" w:bidi="ru-RU"/>
          <w:sz w:val="24"/>
          <w:szCs w:val="24"/>
          <w:w w:val="100"/>
          <w:spacing w:val="0"/>
          <w:color w:val="000000"/>
          <w:position w:val="0"/>
        </w:rPr>
        <w:t>В указанной позиции КТРУ отсутствует набор как таковой, нет катетера и иглы Губера, венолифтера и других составляющих, которые требуются Заказчику.</w:t>
      </w:r>
    </w:p>
    <w:p>
      <w:pPr>
        <w:pStyle w:val="Style10"/>
        <w:widowControl w:val="0"/>
        <w:keepNext w:val="0"/>
        <w:keepLines w:val="0"/>
        <w:shd w:val="clear" w:color="auto" w:fill="auto"/>
        <w:bidi w:val="0"/>
        <w:jc w:val="both"/>
        <w:spacing w:before="0" w:after="0" w:line="298" w:lineRule="exact"/>
        <w:ind w:left="20" w:right="20" w:firstLine="680"/>
      </w:pPr>
      <w:r>
        <w:rPr>
          <w:lang w:val="ru-RU" w:eastAsia="ru-RU" w:bidi="ru-RU"/>
          <w:sz w:val="24"/>
          <w:szCs w:val="24"/>
          <w:w w:val="100"/>
          <w:spacing w:val="0"/>
          <w:color w:val="000000"/>
          <w:position w:val="0"/>
        </w:rPr>
        <w:t>В соответствии с поз 4.8. Технической части документации об электронном аукционе, закупается товар: Набор насадок для пункционной биопсии.</w:t>
      </w:r>
    </w:p>
    <w:p>
      <w:pPr>
        <w:pStyle w:val="Style10"/>
        <w:widowControl w:val="0"/>
        <w:keepNext w:val="0"/>
        <w:keepLines w:val="0"/>
        <w:shd w:val="clear" w:color="auto" w:fill="auto"/>
        <w:bidi w:val="0"/>
        <w:jc w:val="both"/>
        <w:spacing w:before="0" w:after="0" w:line="298" w:lineRule="exact"/>
        <w:ind w:left="20" w:right="20" w:firstLine="680"/>
      </w:pPr>
      <w:r>
        <w:rPr>
          <w:lang w:val="ru-RU" w:eastAsia="ru-RU" w:bidi="ru-RU"/>
          <w:sz w:val="24"/>
          <w:szCs w:val="24"/>
          <w:w w:val="100"/>
          <w:spacing w:val="0"/>
          <w:color w:val="000000"/>
          <w:position w:val="0"/>
        </w:rPr>
        <w:t>В состав набора входят направитель для иглы УЗИ и насадка пластиковая стерильная одноразового использования к внутриполостным датчикам, что говорит о том, что данные инструменты не могут использоваться самостоятельно, а являются вспомогательным инструментом для проведения пункционной биопсии.</w:t>
      </w:r>
    </w:p>
    <w:p>
      <w:pPr>
        <w:pStyle w:val="Style10"/>
        <w:widowControl w:val="0"/>
        <w:keepNext w:val="0"/>
        <w:keepLines w:val="0"/>
        <w:shd w:val="clear" w:color="auto" w:fill="auto"/>
        <w:bidi w:val="0"/>
        <w:jc w:val="both"/>
        <w:spacing w:before="0" w:after="57" w:line="298" w:lineRule="exact"/>
        <w:ind w:left="20" w:right="20" w:firstLine="680"/>
      </w:pPr>
      <w:r>
        <w:rPr>
          <w:lang w:val="ru-RU" w:eastAsia="ru-RU" w:bidi="ru-RU"/>
          <w:sz w:val="24"/>
          <w:szCs w:val="24"/>
          <w:w w:val="100"/>
          <w:spacing w:val="0"/>
          <w:color w:val="000000"/>
          <w:position w:val="0"/>
        </w:rPr>
        <w:t>Инструменты вспомогательные (ОКИД2-32.50.13.190) включены в Перечень №1 Постановления №102.</w:t>
      </w:r>
    </w:p>
    <w:p>
      <w:pPr>
        <w:pStyle w:val="Style10"/>
        <w:widowControl w:val="0"/>
        <w:keepNext w:val="0"/>
        <w:keepLines w:val="0"/>
        <w:shd w:val="clear" w:color="auto" w:fill="auto"/>
        <w:bidi w:val="0"/>
        <w:jc w:val="both"/>
        <w:spacing w:before="0" w:after="64" w:line="302" w:lineRule="exact"/>
        <w:ind w:left="20" w:right="20" w:firstLine="680"/>
      </w:pPr>
      <w:r>
        <w:rPr>
          <w:lang w:val="ru-RU" w:eastAsia="ru-RU" w:bidi="ru-RU"/>
          <w:sz w:val="24"/>
          <w:szCs w:val="24"/>
          <w:w w:val="100"/>
          <w:spacing w:val="0"/>
          <w:color w:val="000000"/>
          <w:position w:val="0"/>
        </w:rPr>
        <w:t xml:space="preserve">Комиссией УФАС соглашается с доводами Заказчика, и с учетом того, что Заявителем не представлено доказательств, подтверждающих обоснованность довода о включении в состав одного лота медицинских изделий содержащихся в Перечне </w:t>
      </w:r>
      <w:r>
        <w:rPr>
          <w:lang w:val="en-US" w:eastAsia="en-US" w:bidi="en-US"/>
          <w:sz w:val="24"/>
          <w:szCs w:val="24"/>
          <w:w w:val="100"/>
          <w:spacing w:val="0"/>
          <w:color w:val="000000"/>
          <w:position w:val="0"/>
        </w:rPr>
        <w:t xml:space="preserve">Jfal </w:t>
      </w:r>
      <w:r>
        <w:rPr>
          <w:lang w:val="ru-RU" w:eastAsia="ru-RU" w:bidi="ru-RU"/>
          <w:sz w:val="24"/>
          <w:szCs w:val="24"/>
          <w:w w:val="100"/>
          <w:spacing w:val="0"/>
          <w:color w:val="000000"/>
          <w:position w:val="0"/>
        </w:rPr>
        <w:t xml:space="preserve">и не содержащихся в нем, находит жалобу, в данной части </w:t>
      </w:r>
      <w:r>
        <w:rPr>
          <w:rStyle w:val="CharStyle25"/>
        </w:rPr>
        <w:t>необоснованной.</w:t>
      </w:r>
    </w:p>
    <w:p>
      <w:pPr>
        <w:pStyle w:val="Style10"/>
        <w:widowControl w:val="0"/>
        <w:keepNext w:val="0"/>
        <w:keepLines w:val="0"/>
        <w:shd w:val="clear" w:color="auto" w:fill="auto"/>
        <w:bidi w:val="0"/>
        <w:jc w:val="both"/>
        <w:spacing w:before="0" w:after="0" w:line="298" w:lineRule="exact"/>
        <w:ind w:left="20" w:right="0" w:firstLine="680"/>
      </w:pPr>
      <w:r>
        <w:rPr>
          <w:lang w:val="ru-RU" w:eastAsia="ru-RU" w:bidi="ru-RU"/>
          <w:sz w:val="24"/>
          <w:szCs w:val="24"/>
          <w:w w:val="100"/>
          <w:spacing w:val="0"/>
          <w:color w:val="000000"/>
          <w:position w:val="0"/>
        </w:rPr>
        <w:t>В ход}е внеплановой проверки Комиссия УФАС установила следующее.</w:t>
      </w:r>
    </w:p>
    <w:p>
      <w:pPr>
        <w:pStyle w:val="Style10"/>
        <w:widowControl w:val="0"/>
        <w:keepNext w:val="0"/>
        <w:keepLines w:val="0"/>
        <w:shd w:val="clear" w:color="auto" w:fill="auto"/>
        <w:bidi w:val="0"/>
        <w:jc w:val="both"/>
        <w:spacing w:before="0" w:after="0" w:line="298" w:lineRule="exact"/>
        <w:ind w:left="20" w:right="20" w:firstLine="680"/>
      </w:pPr>
      <w:r>
        <w:rPr>
          <w:lang w:val="ru-RU" w:eastAsia="ru-RU" w:bidi="ru-RU"/>
          <w:sz w:val="24"/>
          <w:szCs w:val="24"/>
          <w:w w:val="100"/>
          <w:spacing w:val="0"/>
          <w:color w:val="000000"/>
          <w:position w:val="0"/>
        </w:rPr>
        <w:t xml:space="preserve">В нарушение </w:t>
      </w:r>
      <w:r>
        <w:rPr>
          <w:rStyle w:val="CharStyle25"/>
        </w:rPr>
        <w:t xml:space="preserve">части 27 статьи 34 </w:t>
      </w:r>
      <w:r>
        <w:rPr>
          <w:lang w:val="ru-RU" w:eastAsia="ru-RU" w:bidi="ru-RU"/>
          <w:sz w:val="24"/>
          <w:szCs w:val="24"/>
          <w:w w:val="100"/>
          <w:spacing w:val="0"/>
          <w:color w:val="000000"/>
          <w:position w:val="0"/>
        </w:rPr>
        <w:t xml:space="preserve">Закона о контрактной системе, согласно которой в контракт включается обязательное условие о сроках возврата заказчиком поставщику (подрядчику, исполнителю) денежных средств, внесенных в качестве обеспечения исполнения контракта, при этом срок возврата заказчиком поставщику (подрядчику, исполнителю) таких денежных средств в случае установления заказчиком ограничения, предусмотренного частью 3 статьи 30 настоящего Федерального закона, такой срок не должен превышать </w:t>
      </w:r>
      <w:r>
        <w:rPr>
          <w:rStyle w:val="CharStyle25"/>
        </w:rPr>
        <w:t xml:space="preserve">пятнадцать дней </w:t>
      </w:r>
      <w:r>
        <w:rPr>
          <w:lang w:val="ru-RU" w:eastAsia="ru-RU" w:bidi="ru-RU"/>
          <w:sz w:val="24"/>
          <w:szCs w:val="24"/>
          <w:w w:val="100"/>
          <w:spacing w:val="0"/>
          <w:color w:val="000000"/>
          <w:position w:val="0"/>
        </w:rPr>
        <w:t xml:space="preserve">с даты исполнения поставщиком (подрядчиком, исполнителем) обязательств, предусмотренных контрактом, в </w:t>
      </w:r>
      <w:r>
        <w:rPr>
          <w:rStyle w:val="CharStyle25"/>
        </w:rPr>
        <w:t xml:space="preserve">подпункте 10.3 Проекта контракта </w:t>
      </w:r>
      <w:r>
        <w:rPr>
          <w:lang w:val="ru-RU" w:eastAsia="ru-RU" w:bidi="ru-RU"/>
          <w:sz w:val="24"/>
          <w:szCs w:val="24"/>
          <w:w w:val="100"/>
          <w:spacing w:val="0"/>
          <w:color w:val="000000"/>
          <w:position w:val="0"/>
        </w:rPr>
        <w:t xml:space="preserve">установлено: «В случае если в качестве обеспечения исполнения Контракта Заказчику перечислены денежные средства, возврат обеспечения осуществляется Заказчиком в течение </w:t>
      </w:r>
      <w:r>
        <w:rPr>
          <w:rStyle w:val="CharStyle25"/>
        </w:rPr>
        <w:t xml:space="preserve">25 (двадцать пяти) дней, </w:t>
      </w:r>
      <w:r>
        <w:rPr>
          <w:lang w:val="ru-RU" w:eastAsia="ru-RU" w:bidi="ru-RU"/>
          <w:sz w:val="24"/>
          <w:szCs w:val="24"/>
          <w:w w:val="100"/>
          <w:spacing w:val="0"/>
          <w:color w:val="000000"/>
          <w:position w:val="0"/>
        </w:rPr>
        <w:t>с даты подписания Акта приема-передачи Товара (приложение №4 к Контракту).».</w:t>
      </w:r>
    </w:p>
    <w:p>
      <w:pPr>
        <w:pStyle w:val="Style10"/>
        <w:widowControl w:val="0"/>
        <w:keepNext w:val="0"/>
        <w:keepLines w:val="0"/>
        <w:shd w:val="clear" w:color="auto" w:fill="auto"/>
        <w:bidi w:val="0"/>
        <w:jc w:val="both"/>
        <w:spacing w:before="0" w:after="0" w:line="302" w:lineRule="exact"/>
        <w:ind w:left="20" w:right="20" w:firstLine="620"/>
      </w:pPr>
      <w:r>
        <w:rPr>
          <w:lang w:val="ru-RU" w:eastAsia="ru-RU" w:bidi="ru-RU"/>
          <w:sz w:val="24"/>
          <w:szCs w:val="24"/>
          <w:w w:val="100"/>
          <w:spacing w:val="0"/>
          <w:color w:val="000000"/>
          <w:position w:val="0"/>
        </w:rPr>
        <w:t xml:space="preserve">В нарушение </w:t>
      </w:r>
      <w:r>
        <w:rPr>
          <w:rStyle w:val="CharStyle25"/>
        </w:rPr>
        <w:t xml:space="preserve">части </w:t>
      </w:r>
      <w:r>
        <w:rPr>
          <w:lang w:val="ru-RU" w:eastAsia="ru-RU" w:bidi="ru-RU"/>
          <w:sz w:val="24"/>
          <w:szCs w:val="24"/>
          <w:w w:val="100"/>
          <w:spacing w:val="0"/>
          <w:color w:val="000000"/>
          <w:position w:val="0"/>
        </w:rPr>
        <w:t xml:space="preserve">8.1 </w:t>
      </w:r>
      <w:r>
        <w:rPr>
          <w:rStyle w:val="CharStyle25"/>
        </w:rPr>
        <w:t xml:space="preserve">статьи </w:t>
      </w:r>
      <w:r>
        <w:rPr>
          <w:lang w:val="ru-RU" w:eastAsia="ru-RU" w:bidi="ru-RU"/>
          <w:sz w:val="24"/>
          <w:szCs w:val="24"/>
          <w:w w:val="100"/>
          <w:spacing w:val="0"/>
          <w:color w:val="000000"/>
          <w:position w:val="0"/>
        </w:rPr>
        <w:t xml:space="preserve">96 Закона о контрактной системе, в </w:t>
      </w:r>
      <w:r>
        <w:rPr>
          <w:rStyle w:val="CharStyle25"/>
        </w:rPr>
        <w:t xml:space="preserve">Проекте контракта </w:t>
      </w:r>
      <w:r>
        <w:rPr>
          <w:lang w:val="ru-RU" w:eastAsia="ru-RU" w:bidi="ru-RU"/>
          <w:sz w:val="24"/>
          <w:szCs w:val="24"/>
          <w:w w:val="100"/>
          <w:spacing w:val="0"/>
          <w:color w:val="000000"/>
          <w:position w:val="0"/>
        </w:rPr>
        <w:t>не содержится положение: «Участник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настоящего Федерального закона, освобождается от предоставления обеспечения исполнения контракта, в том числе с учетом положений статьи 37 настоящего Федерального закона, об обеспечении гарантийных обязательств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настоящим Федеральным законом для предоставления обеспечения исполнения контракта. При этом сумма цен таких контрактов должна составлять не менее начальной (максимальной) цены контракта, указанной в извещении об осуществлении закупки и документации о закупке».</w:t>
      </w:r>
    </w:p>
    <w:p>
      <w:pPr>
        <w:pStyle w:val="Style10"/>
        <w:widowControl w:val="0"/>
        <w:keepNext w:val="0"/>
        <w:keepLines w:val="0"/>
        <w:shd w:val="clear" w:color="auto" w:fill="auto"/>
        <w:bidi w:val="0"/>
        <w:jc w:val="both"/>
        <w:spacing w:before="0" w:after="0" w:line="302" w:lineRule="exact"/>
        <w:ind w:left="20" w:right="20" w:firstLine="620"/>
      </w:pPr>
      <w:r>
        <w:rPr>
          <w:lang w:val="ru-RU" w:eastAsia="ru-RU" w:bidi="ru-RU"/>
          <w:sz w:val="24"/>
          <w:szCs w:val="24"/>
          <w:w w:val="100"/>
          <w:spacing w:val="0"/>
          <w:color w:val="000000"/>
          <w:position w:val="0"/>
        </w:rPr>
        <w:t xml:space="preserve">В нарушение </w:t>
      </w:r>
      <w:r>
        <w:rPr>
          <w:rStyle w:val="CharStyle25"/>
        </w:rPr>
        <w:t xml:space="preserve">частей 5 статьи 34 </w:t>
      </w:r>
      <w:r>
        <w:rPr>
          <w:lang w:val="ru-RU" w:eastAsia="ru-RU" w:bidi="ru-RU"/>
          <w:sz w:val="24"/>
          <w:szCs w:val="24"/>
          <w:w w:val="100"/>
          <w:spacing w:val="0"/>
          <w:color w:val="000000"/>
          <w:position w:val="0"/>
        </w:rPr>
        <w:t xml:space="preserve">Закона о контрактной системе </w:t>
      </w:r>
      <w:r>
        <w:rPr>
          <w:rStyle w:val="CharStyle25"/>
        </w:rPr>
        <w:t xml:space="preserve">в Проекте контракта </w:t>
      </w:r>
      <w:r>
        <w:rPr>
          <w:lang w:val="ru-RU" w:eastAsia="ru-RU" w:bidi="ru-RU"/>
          <w:sz w:val="24"/>
          <w:szCs w:val="24"/>
          <w:w w:val="100"/>
          <w:spacing w:val="0"/>
          <w:color w:val="000000"/>
          <w:position w:val="0"/>
        </w:rPr>
        <w:t xml:space="preserve">не содержится условия: «Общая сумма начисленных штрафов за ненадлежащее исполнение </w:t>
      </w:r>
      <w:r>
        <w:rPr>
          <w:rStyle w:val="CharStyle25"/>
        </w:rPr>
        <w:t xml:space="preserve">заказчиком </w:t>
      </w:r>
      <w:r>
        <w:rPr>
          <w:lang w:val="ru-RU" w:eastAsia="ru-RU" w:bidi="ru-RU"/>
          <w:sz w:val="24"/>
          <w:szCs w:val="24"/>
          <w:w w:val="100"/>
          <w:spacing w:val="0"/>
          <w:color w:val="000000"/>
          <w:position w:val="0"/>
        </w:rPr>
        <w:t>обязательств, предусмотренных контрактом, не может превышать цену контракта».</w:t>
      </w:r>
    </w:p>
    <w:p>
      <w:pPr>
        <w:pStyle w:val="Style10"/>
        <w:widowControl w:val="0"/>
        <w:keepNext w:val="0"/>
        <w:keepLines w:val="0"/>
        <w:shd w:val="clear" w:color="auto" w:fill="auto"/>
        <w:bidi w:val="0"/>
        <w:jc w:val="both"/>
        <w:spacing w:before="0" w:after="0" w:line="302" w:lineRule="exact"/>
        <w:ind w:left="20" w:right="20" w:firstLine="620"/>
      </w:pPr>
      <w:r>
        <w:rPr>
          <w:lang w:val="ru-RU" w:eastAsia="ru-RU" w:bidi="ru-RU"/>
          <w:sz w:val="24"/>
          <w:szCs w:val="24"/>
          <w:w w:val="100"/>
          <w:spacing w:val="0"/>
          <w:color w:val="000000"/>
          <w:position w:val="0"/>
        </w:rPr>
        <w:t xml:space="preserve">Вышеуказанные нарушения содержат признаки состава административного правонарушения, предусмотренного </w:t>
      </w:r>
      <w:r>
        <w:rPr>
          <w:rStyle w:val="CharStyle25"/>
        </w:rPr>
        <w:t>частью 4.2 статьи 7.30 КоАП РФ.</w:t>
      </w:r>
    </w:p>
    <w:p>
      <w:pPr>
        <w:pStyle w:val="Style10"/>
        <w:widowControl w:val="0"/>
        <w:keepNext w:val="0"/>
        <w:keepLines w:val="0"/>
        <w:shd w:val="clear" w:color="auto" w:fill="auto"/>
        <w:bidi w:val="0"/>
        <w:jc w:val="both"/>
        <w:spacing w:before="0" w:after="0" w:line="302" w:lineRule="exact"/>
        <w:ind w:left="20" w:right="20" w:firstLine="620"/>
      </w:pPr>
      <w:r>
        <w:rPr>
          <w:lang w:val="ru-RU" w:eastAsia="ru-RU" w:bidi="ru-RU"/>
          <w:sz w:val="24"/>
          <w:szCs w:val="24"/>
          <w:w w:val="100"/>
          <w:spacing w:val="0"/>
          <w:color w:val="000000"/>
          <w:position w:val="0"/>
        </w:rPr>
        <w:t>Руководствуясь статьями 99, 106 Федерального закона от 05,04.2013 №44-ФЗ «О контрактной системе в сфере закупок товаров, работ, услуг для государственных и муниципальных нужд», Административным регламентом, Комиссия УФАС</w:t>
      </w:r>
    </w:p>
    <w:p>
      <w:pPr>
        <w:pStyle w:val="Style10"/>
        <w:widowControl w:val="0"/>
        <w:keepNext w:val="0"/>
        <w:keepLines w:val="0"/>
        <w:shd w:val="clear" w:color="auto" w:fill="auto"/>
        <w:bidi w:val="0"/>
        <w:jc w:val="left"/>
        <w:spacing w:before="0" w:after="0" w:line="302" w:lineRule="exact"/>
        <w:ind w:left="4420" w:right="0" w:firstLine="0"/>
      </w:pPr>
      <w:r>
        <w:rPr>
          <w:lang w:val="ru-RU" w:eastAsia="ru-RU" w:bidi="ru-RU"/>
          <w:sz w:val="24"/>
          <w:szCs w:val="24"/>
          <w:w w:val="100"/>
          <w:spacing w:val="0"/>
          <w:color w:val="000000"/>
          <w:position w:val="0"/>
        </w:rPr>
        <w:t>РЕШИЛА:</w:t>
      </w:r>
    </w:p>
    <w:p>
      <w:pPr>
        <w:pStyle w:val="Style10"/>
        <w:numPr>
          <w:ilvl w:val="0"/>
          <w:numId w:val="11"/>
        </w:numPr>
        <w:widowControl w:val="0"/>
        <w:keepNext w:val="0"/>
        <w:keepLines w:val="0"/>
        <w:shd w:val="clear" w:color="auto" w:fill="auto"/>
        <w:bidi w:val="0"/>
        <w:jc w:val="both"/>
        <w:spacing w:before="0" w:after="0" w:line="302" w:lineRule="exact"/>
        <w:ind w:left="20" w:right="0" w:firstLine="620"/>
      </w:pPr>
      <w:r>
        <w:rPr>
          <w:lang w:val="ru-RU" w:eastAsia="ru-RU" w:bidi="ru-RU"/>
          <w:sz w:val="24"/>
          <w:szCs w:val="24"/>
          <w:w w:val="100"/>
          <w:spacing w:val="0"/>
          <w:color w:val="000000"/>
          <w:position w:val="0"/>
        </w:rPr>
        <w:t xml:space="preserve"> Признать жалобу ООО «ЭНДО-МЕД» необоснованной.</w:t>
      </w:r>
    </w:p>
    <w:p>
      <w:pPr>
        <w:pStyle w:val="Style10"/>
        <w:numPr>
          <w:ilvl w:val="0"/>
          <w:numId w:val="11"/>
        </w:numPr>
        <w:widowControl w:val="0"/>
        <w:keepNext w:val="0"/>
        <w:keepLines w:val="0"/>
        <w:shd w:val="clear" w:color="auto" w:fill="auto"/>
        <w:bidi w:val="0"/>
        <w:jc w:val="both"/>
        <w:spacing w:before="0" w:after="0" w:line="302" w:lineRule="exact"/>
        <w:ind w:left="20" w:right="20" w:firstLine="620"/>
      </w:pPr>
      <w:r>
        <w:rPr>
          <w:lang w:val="ru-RU" w:eastAsia="ru-RU" w:bidi="ru-RU"/>
          <w:sz w:val="24"/>
          <w:szCs w:val="24"/>
          <w:w w:val="100"/>
          <w:spacing w:val="0"/>
          <w:color w:val="000000"/>
          <w:position w:val="0"/>
        </w:rPr>
        <w:t xml:space="preserve"> Прдзнать в действиях Заказчика нарушение частей 5 и 27 статьи 34, части 8.1 статьи 96 Закона о контрактной системе.</w:t>
      </w:r>
    </w:p>
    <w:p>
      <w:pPr>
        <w:pStyle w:val="Style10"/>
        <w:numPr>
          <w:ilvl w:val="0"/>
          <w:numId w:val="11"/>
        </w:numPr>
        <w:widowControl w:val="0"/>
        <w:keepNext w:val="0"/>
        <w:keepLines w:val="0"/>
        <w:shd w:val="clear" w:color="auto" w:fill="auto"/>
        <w:bidi w:val="0"/>
        <w:jc w:val="both"/>
        <w:spacing w:before="0" w:after="0" w:line="302" w:lineRule="exact"/>
        <w:ind w:left="20" w:right="20" w:firstLine="620"/>
      </w:pPr>
      <w:r>
        <w:rPr>
          <w:lang w:val="ru-RU" w:eastAsia="ru-RU" w:bidi="ru-RU"/>
          <w:sz w:val="24"/>
          <w:szCs w:val="24"/>
          <w:w w:val="100"/>
          <w:spacing w:val="0"/>
          <w:color w:val="000000"/>
          <w:position w:val="0"/>
        </w:rPr>
        <w:t xml:space="preserve"> Выдать Заказчику обязательное для исполнения предписание об устранении выявленных нарушений Закона о контрактной системе.</w:t>
      </w:r>
    </w:p>
    <w:p>
      <w:pPr>
        <w:pStyle w:val="Style10"/>
        <w:numPr>
          <w:ilvl w:val="0"/>
          <w:numId w:val="11"/>
        </w:numPr>
        <w:widowControl w:val="0"/>
        <w:keepNext w:val="0"/>
        <w:keepLines w:val="0"/>
        <w:shd w:val="clear" w:color="auto" w:fill="auto"/>
        <w:bidi w:val="0"/>
        <w:jc w:val="both"/>
        <w:spacing w:before="0" w:after="0" w:line="302" w:lineRule="exact"/>
        <w:ind w:left="20" w:right="20" w:firstLine="620"/>
      </w:pPr>
      <w:r>
        <w:rPr>
          <w:lang w:val="ru-RU" w:eastAsia="ru-RU" w:bidi="ru-RU"/>
          <w:sz w:val="24"/>
          <w:szCs w:val="24"/>
          <w:w w:val="100"/>
          <w:spacing w:val="0"/>
          <w:color w:val="000000"/>
          <w:position w:val="0"/>
        </w:rPr>
        <w:t xml:space="preserve"> Передать должностному лицу Адыгейского УФАС России материалы дела №001/06/14-376/2020 для рассмотрения вопроса о возбуждении дела по выявленным признакам административного правонарушения.</w:t>
      </w:r>
    </w:p>
    <w:p>
      <w:pPr>
        <w:pStyle w:val="Style10"/>
        <w:widowControl w:val="0"/>
        <w:keepNext w:val="0"/>
        <w:keepLines w:val="0"/>
        <w:shd w:val="clear" w:color="auto" w:fill="auto"/>
        <w:bidi w:val="0"/>
        <w:jc w:val="both"/>
        <w:spacing w:before="0" w:after="0" w:line="302" w:lineRule="exact"/>
        <w:ind w:left="20" w:right="20" w:firstLine="620"/>
      </w:pPr>
      <w:r>
        <w:rPr>
          <w:lang w:val="ru-RU" w:eastAsia="ru-RU" w:bidi="ru-RU"/>
          <w:sz w:val="24"/>
          <w:szCs w:val="24"/>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10"/>
        <w:widowControl w:val="0"/>
        <w:keepNext w:val="0"/>
        <w:keepLines w:val="0"/>
        <w:shd w:val="clear" w:color="auto" w:fill="auto"/>
        <w:bidi w:val="0"/>
        <w:jc w:val="left"/>
        <w:spacing w:before="0" w:after="0" w:line="343" w:lineRule="exact"/>
        <w:ind w:left="20" w:right="1960" w:firstLine="0"/>
      </w:pPr>
      <w:r>
        <w:rPr>
          <w:lang w:val="ru-RU" w:eastAsia="ru-RU" w:bidi="ru-RU"/>
          <w:sz w:val="24"/>
          <w:szCs w:val="24"/>
          <w:w w:val="100"/>
          <w:spacing w:val="0"/>
          <w:color w:val="000000"/>
          <w:position w:val="0"/>
        </w:rPr>
        <w:t>Председатель Комиссии Члены Комиссии:</w:t>
      </w:r>
    </w:p>
    <w:sectPr>
      <w:pgSz w:w="11906" w:h="16838"/>
      <w:pgMar w:top="1597" w:left="1046" w:right="983" w:bottom="150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en-US" w:eastAsia="en-US" w:bidi="en-US"/>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2"/>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link w:val="Style3"/>
    <w:rPr>
      <w:b/>
      <w:bCs/>
      <w:i w:val="0"/>
      <w:iCs w:val="0"/>
      <w:u w:val="none"/>
      <w:strike w:val="0"/>
      <w:smallCaps w:val="0"/>
      <w:sz w:val="18"/>
      <w:szCs w:val="18"/>
      <w:rFonts w:ascii="Times New Roman" w:eastAsia="Times New Roman" w:hAnsi="Times New Roman" w:cs="Times New Roman"/>
      <w:spacing w:val="6"/>
    </w:rPr>
  </w:style>
  <w:style w:type="character" w:customStyle="1" w:styleId="CharStyle5">
    <w:name w:val="Основной текст (2) Exact"/>
    <w:basedOn w:val="CharStyle4"/>
    <w:rPr>
      <w:lang w:val="ru-RU" w:eastAsia="ru-RU" w:bidi="ru-RU"/>
      <w:w w:val="100"/>
      <w:color w:val="000000"/>
      <w:position w:val="0"/>
    </w:rPr>
  </w:style>
  <w:style w:type="character" w:customStyle="1" w:styleId="CharStyle6">
    <w:name w:val="Основной текст (2) + 13 pt,Интервал 0 pt Exact"/>
    <w:basedOn w:val="CharStyle4"/>
    <w:rPr>
      <w:lang w:val="ru-RU" w:eastAsia="ru-RU" w:bidi="ru-RU"/>
      <w:sz w:val="26"/>
      <w:szCs w:val="26"/>
      <w:w w:val="100"/>
      <w:spacing w:val="0"/>
      <w:color w:val="000000"/>
      <w:position w:val="0"/>
    </w:rPr>
  </w:style>
  <w:style w:type="character" w:customStyle="1" w:styleId="CharStyle8">
    <w:name w:val="Основной текст (3) Exact"/>
    <w:basedOn w:val="DefaultParagraphFont"/>
    <w:link w:val="Style7"/>
    <w:rPr>
      <w:b/>
      <w:bCs/>
      <w:i w:val="0"/>
      <w:iCs w:val="0"/>
      <w:u w:val="none"/>
      <w:strike w:val="0"/>
      <w:smallCaps w:val="0"/>
      <w:rFonts w:ascii="Times New Roman" w:eastAsia="Times New Roman" w:hAnsi="Times New Roman" w:cs="Times New Roman"/>
      <w:spacing w:val="11"/>
    </w:rPr>
  </w:style>
  <w:style w:type="character" w:customStyle="1" w:styleId="CharStyle9">
    <w:name w:val="Основной текст (3) Exact"/>
    <w:basedOn w:val="CharStyle8"/>
    <w:rPr>
      <w:lang w:val="ru-RU" w:eastAsia="ru-RU" w:bidi="ru-RU"/>
      <w:sz w:val="24"/>
      <w:szCs w:val="24"/>
      <w:w w:val="100"/>
      <w:color w:val="000000"/>
      <w:position w:val="0"/>
    </w:rPr>
  </w:style>
  <w:style w:type="character" w:customStyle="1" w:styleId="CharStyle11">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5"/>
    </w:rPr>
  </w:style>
  <w:style w:type="character" w:customStyle="1" w:styleId="CharStyle12">
    <w:name w:val="Основной текст Exact"/>
    <w:basedOn w:val="CharStyle19"/>
    <w:rPr>
      <w:sz w:val="23"/>
      <w:szCs w:val="23"/>
      <w:spacing w:val="5"/>
    </w:rPr>
  </w:style>
  <w:style w:type="character" w:customStyle="1" w:styleId="CharStyle14">
    <w:name w:val="Основной текст (4) Exact"/>
    <w:basedOn w:val="DefaultParagraphFont"/>
    <w:link w:val="Style13"/>
    <w:rPr>
      <w:b w:val="0"/>
      <w:bCs w:val="0"/>
      <w:i w:val="0"/>
      <w:iCs w:val="0"/>
      <w:u w:val="none"/>
      <w:strike w:val="0"/>
      <w:smallCaps w:val="0"/>
      <w:sz w:val="15"/>
      <w:szCs w:val="15"/>
      <w:rFonts w:ascii="Times New Roman" w:eastAsia="Times New Roman" w:hAnsi="Times New Roman" w:cs="Times New Roman"/>
    </w:rPr>
  </w:style>
  <w:style w:type="character" w:customStyle="1" w:styleId="CharStyle15">
    <w:name w:val="Основной текст (4) Exact"/>
    <w:basedOn w:val="CharStyle14"/>
    <w:rPr>
      <w:lang w:val="ru-RU" w:eastAsia="ru-RU" w:bidi="ru-RU"/>
      <w:w w:val="100"/>
      <w:spacing w:val="0"/>
      <w:color w:val="000000"/>
      <w:position w:val="0"/>
    </w:rPr>
  </w:style>
  <w:style w:type="character" w:customStyle="1" w:styleId="CharStyle17">
    <w:name w:val="Основной текст (5) Exact"/>
    <w:basedOn w:val="DefaultParagraphFont"/>
    <w:link w:val="Style16"/>
    <w:rPr>
      <w:lang w:val="en-US" w:eastAsia="en-US" w:bidi="en-US"/>
      <w:b w:val="0"/>
      <w:bCs w:val="0"/>
      <w:i w:val="0"/>
      <w:iCs w:val="0"/>
      <w:u w:val="none"/>
      <w:strike w:val="0"/>
      <w:smallCaps w:val="0"/>
      <w:sz w:val="12"/>
      <w:szCs w:val="12"/>
      <w:rFonts w:ascii="Trebuchet MS" w:eastAsia="Trebuchet MS" w:hAnsi="Trebuchet MS" w:cs="Trebuchet MS"/>
      <w:spacing w:val="9"/>
    </w:rPr>
  </w:style>
  <w:style w:type="character" w:customStyle="1" w:styleId="CharStyle18">
    <w:name w:val="Основной текст (5) Exact"/>
    <w:basedOn w:val="CharStyle17"/>
    <w:rPr>
      <w:w w:val="100"/>
      <w:color w:val="000000"/>
      <w:position w:val="0"/>
    </w:rPr>
  </w:style>
  <w:style w:type="character" w:customStyle="1" w:styleId="CharStyle19">
    <w:name w:val="Основной текст_"/>
    <w:basedOn w:val="DefaultParagraphFont"/>
    <w:link w:val="Style10"/>
    <w:rPr>
      <w:b w:val="0"/>
      <w:bCs w:val="0"/>
      <w:i w:val="0"/>
      <w:iCs w:val="0"/>
      <w:u w:val="none"/>
      <w:strike w:val="0"/>
      <w:smallCaps w:val="0"/>
      <w:rFonts w:ascii="Times New Roman" w:eastAsia="Times New Roman" w:hAnsi="Times New Roman" w:cs="Times New Roman"/>
    </w:rPr>
  </w:style>
  <w:style w:type="character" w:customStyle="1" w:styleId="CharStyle20">
    <w:name w:val="Основной текст"/>
    <w:basedOn w:val="CharStyle19"/>
    <w:rPr>
      <w:lang w:val="ru-RU" w:eastAsia="ru-RU" w:bidi="ru-RU"/>
      <w:u w:val="single"/>
      <w:sz w:val="24"/>
      <w:szCs w:val="24"/>
      <w:w w:val="100"/>
      <w:spacing w:val="0"/>
      <w:color w:val="000000"/>
      <w:position w:val="0"/>
    </w:rPr>
  </w:style>
  <w:style w:type="character" w:customStyle="1" w:styleId="CharStyle22">
    <w:name w:val="Основной текст (6) Exact"/>
    <w:basedOn w:val="DefaultParagraphFont"/>
    <w:link w:val="Style21"/>
    <w:rPr>
      <w:b w:val="0"/>
      <w:bCs w:val="0"/>
      <w:i w:val="0"/>
      <w:iCs w:val="0"/>
      <w:u w:val="none"/>
      <w:strike w:val="0"/>
      <w:smallCaps w:val="0"/>
      <w:sz w:val="23"/>
      <w:szCs w:val="23"/>
      <w:rFonts w:ascii="Times New Roman" w:eastAsia="Times New Roman" w:hAnsi="Times New Roman" w:cs="Times New Roman"/>
    </w:rPr>
  </w:style>
  <w:style w:type="character" w:customStyle="1" w:styleId="CharStyle23">
    <w:name w:val="Основной текст + 9,5 pt,Полужирный"/>
    <w:basedOn w:val="CharStyle19"/>
    <w:rPr>
      <w:lang w:val="ru-RU" w:eastAsia="ru-RU" w:bidi="ru-RU"/>
      <w:b/>
      <w:bCs/>
      <w:sz w:val="19"/>
      <w:szCs w:val="19"/>
      <w:w w:val="100"/>
      <w:spacing w:val="0"/>
      <w:color w:val="000000"/>
      <w:position w:val="0"/>
    </w:rPr>
  </w:style>
  <w:style w:type="character" w:customStyle="1" w:styleId="CharStyle24">
    <w:name w:val="Основной текст + 9,5 pt"/>
    <w:basedOn w:val="CharStyle19"/>
    <w:rPr>
      <w:lang w:val="ru-RU" w:eastAsia="ru-RU" w:bidi="ru-RU"/>
      <w:sz w:val="19"/>
      <w:szCs w:val="19"/>
      <w:w w:val="100"/>
      <w:spacing w:val="0"/>
      <w:color w:val="000000"/>
      <w:position w:val="0"/>
    </w:rPr>
  </w:style>
  <w:style w:type="character" w:customStyle="1" w:styleId="CharStyle25">
    <w:name w:val="Основной текст + Полужирный"/>
    <w:basedOn w:val="CharStyle19"/>
    <w:rPr>
      <w:lang w:val="ru-RU" w:eastAsia="ru-RU" w:bidi="ru-RU"/>
      <w:b/>
      <w:bCs/>
      <w:sz w:val="24"/>
      <w:szCs w:val="24"/>
      <w:w w:val="100"/>
      <w:spacing w:val="0"/>
      <w:color w:val="000000"/>
      <w:position w:val="0"/>
    </w:rPr>
  </w:style>
  <w:style w:type="character" w:customStyle="1" w:styleId="CharStyle27">
    <w:name w:val="Основной текст (7)_"/>
    <w:basedOn w:val="DefaultParagraphFont"/>
    <w:link w:val="Style26"/>
    <w:rPr>
      <w:b/>
      <w:bCs/>
      <w:i w:val="0"/>
      <w:iCs w:val="0"/>
      <w:u w:val="none"/>
      <w:strike w:val="0"/>
      <w:smallCaps w:val="0"/>
      <w:rFonts w:ascii="Times New Roman" w:eastAsia="Times New Roman" w:hAnsi="Times New Roman" w:cs="Times New Roman"/>
    </w:rPr>
  </w:style>
  <w:style w:type="character" w:customStyle="1" w:styleId="CharStyle28">
    <w:name w:val="Основной текст (7) + Не полужирный"/>
    <w:basedOn w:val="CharStyle27"/>
    <w:rPr>
      <w:lang w:val="ru-RU" w:eastAsia="ru-RU" w:bidi="ru-RU"/>
      <w:b/>
      <w:bCs/>
      <w:sz w:val="24"/>
      <w:szCs w:val="24"/>
      <w:w w:val="100"/>
      <w:spacing w:val="0"/>
      <w:color w:val="000000"/>
      <w:position w:val="0"/>
    </w:rPr>
  </w:style>
  <w:style w:type="character" w:customStyle="1" w:styleId="CharStyle30">
    <w:name w:val="Основной текст (8)_"/>
    <w:basedOn w:val="DefaultParagraphFont"/>
    <w:link w:val="Style29"/>
    <w:rPr>
      <w:b w:val="0"/>
      <w:bCs w:val="0"/>
      <w:i w:val="0"/>
      <w:iCs w:val="0"/>
      <w:u w:val="none"/>
      <w:strike w:val="0"/>
      <w:smallCaps w:val="0"/>
      <w:sz w:val="8"/>
      <w:szCs w:val="8"/>
      <w:rFonts w:ascii="Gulim" w:eastAsia="Gulim" w:hAnsi="Gulim" w:cs="Gulim"/>
    </w:rPr>
  </w:style>
  <w:style w:type="paragraph" w:customStyle="1" w:styleId="Style3">
    <w:name w:val="Основной текст (2)"/>
    <w:basedOn w:val="Normal"/>
    <w:link w:val="CharStyle4"/>
    <w:pPr>
      <w:widowControl w:val="0"/>
      <w:shd w:val="clear" w:color="auto" w:fill="FFFFFF"/>
      <w:jc w:val="right"/>
      <w:spacing w:after="60" w:line="0" w:lineRule="exact"/>
      <w:ind w:hanging="100"/>
    </w:pPr>
    <w:rPr>
      <w:b/>
      <w:bCs/>
      <w:i w:val="0"/>
      <w:iCs w:val="0"/>
      <w:u w:val="none"/>
      <w:strike w:val="0"/>
      <w:smallCaps w:val="0"/>
      <w:sz w:val="18"/>
      <w:szCs w:val="18"/>
      <w:rFonts w:ascii="Times New Roman" w:eastAsia="Times New Roman" w:hAnsi="Times New Roman" w:cs="Times New Roman"/>
      <w:spacing w:val="6"/>
    </w:rPr>
  </w:style>
  <w:style w:type="paragraph" w:customStyle="1" w:styleId="Style7">
    <w:name w:val="Основной текст (3)"/>
    <w:basedOn w:val="Normal"/>
    <w:link w:val="CharStyle8"/>
    <w:pPr>
      <w:widowControl w:val="0"/>
      <w:shd w:val="clear" w:color="auto" w:fill="FFFFFF"/>
      <w:jc w:val="right"/>
      <w:spacing w:after="60" w:line="0" w:lineRule="exact"/>
    </w:pPr>
    <w:rPr>
      <w:b/>
      <w:bCs/>
      <w:i w:val="0"/>
      <w:iCs w:val="0"/>
      <w:u w:val="none"/>
      <w:strike w:val="0"/>
      <w:smallCaps w:val="0"/>
      <w:rFonts w:ascii="Times New Roman" w:eastAsia="Times New Roman" w:hAnsi="Times New Roman" w:cs="Times New Roman"/>
      <w:spacing w:val="11"/>
    </w:rPr>
  </w:style>
  <w:style w:type="paragraph" w:customStyle="1" w:styleId="Style10">
    <w:name w:val="Основной текст"/>
    <w:basedOn w:val="Normal"/>
    <w:link w:val="CharStyle19"/>
    <w:pPr>
      <w:widowControl w:val="0"/>
      <w:shd w:val="clear" w:color="auto" w:fill="FFFFFF"/>
      <w:jc w:val="right"/>
      <w:spacing w:before="60" w:line="0" w:lineRule="exact"/>
    </w:pPr>
    <w:rPr>
      <w:b w:val="0"/>
      <w:bCs w:val="0"/>
      <w:i w:val="0"/>
      <w:iCs w:val="0"/>
      <w:u w:val="none"/>
      <w:strike w:val="0"/>
      <w:smallCaps w:val="0"/>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spacing w:line="190"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16">
    <w:name w:val="Основной текст (5)"/>
    <w:basedOn w:val="Normal"/>
    <w:link w:val="CharStyle17"/>
    <w:pPr>
      <w:widowControl w:val="0"/>
      <w:shd w:val="clear" w:color="auto" w:fill="FFFFFF"/>
      <w:spacing w:line="0" w:lineRule="exact"/>
    </w:pPr>
    <w:rPr>
      <w:lang w:val="en-US" w:eastAsia="en-US" w:bidi="en-US"/>
      <w:b w:val="0"/>
      <w:bCs w:val="0"/>
      <w:i w:val="0"/>
      <w:iCs w:val="0"/>
      <w:u w:val="none"/>
      <w:strike w:val="0"/>
      <w:smallCaps w:val="0"/>
      <w:sz w:val="12"/>
      <w:szCs w:val="12"/>
      <w:rFonts w:ascii="Trebuchet MS" w:eastAsia="Trebuchet MS" w:hAnsi="Trebuchet MS" w:cs="Trebuchet MS"/>
      <w:spacing w:val="9"/>
    </w:rPr>
  </w:style>
  <w:style w:type="paragraph" w:customStyle="1" w:styleId="Style21">
    <w:name w:val="Основной текст (6)"/>
    <w:basedOn w:val="Normal"/>
    <w:link w:val="CharStyle22"/>
    <w:pPr>
      <w:widowControl w:val="0"/>
      <w:shd w:val="clear" w:color="auto" w:fill="FFFFFF"/>
      <w:spacing w:line="302"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26">
    <w:name w:val="Основной текст (7)"/>
    <w:basedOn w:val="Normal"/>
    <w:link w:val="CharStyle27"/>
    <w:pPr>
      <w:widowControl w:val="0"/>
      <w:shd w:val="clear" w:color="auto" w:fill="FFFFFF"/>
      <w:jc w:val="both"/>
      <w:spacing w:line="302" w:lineRule="exact"/>
    </w:pPr>
    <w:rPr>
      <w:b/>
      <w:bCs/>
      <w:i w:val="0"/>
      <w:iCs w:val="0"/>
      <w:u w:val="none"/>
      <w:strike w:val="0"/>
      <w:smallCaps w:val="0"/>
      <w:rFonts w:ascii="Times New Roman" w:eastAsia="Times New Roman" w:hAnsi="Times New Roman" w:cs="Times New Roman"/>
    </w:rPr>
  </w:style>
  <w:style w:type="paragraph" w:customStyle="1" w:styleId="Style29">
    <w:name w:val="Основной текст (8)"/>
    <w:basedOn w:val="Normal"/>
    <w:link w:val="CharStyle30"/>
    <w:pPr>
      <w:widowControl w:val="0"/>
      <w:shd w:val="clear" w:color="auto" w:fill="FFFFFF"/>
      <w:spacing w:after="60" w:line="0" w:lineRule="exact"/>
    </w:pPr>
    <w:rPr>
      <w:b w:val="0"/>
      <w:bCs w:val="0"/>
      <w:i w:val="0"/>
      <w:iCs w:val="0"/>
      <w:u w:val="none"/>
      <w:strike w:val="0"/>
      <w:smallCaps w:val="0"/>
      <w:sz w:val="8"/>
      <w:szCs w:val="8"/>
      <w:rFonts w:ascii="Gulim" w:eastAsia="Gulim" w:hAnsi="Gulim" w:cs="Gulim"/>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