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5"/>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9"/>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0"/>
        <w:ind w:left="0" w:right="0" w:firstLine="0"/>
      </w:pPr>
      <w:r>
        <w:rPr>
          <w:rStyle w:val="CharStyle11"/>
          <w:b/>
          <w:bCs/>
        </w:rPr>
        <w:t xml:space="preserve">ул. Ленина, 40, </w:t>
      </w:r>
      <w:r>
        <w:rPr>
          <w:lang w:val="ru-RU" w:eastAsia="ru-RU" w:bidi="ru-RU"/>
          <w:w w:val="100"/>
          <w:spacing w:val="0"/>
          <w:color w:val="000000"/>
          <w:position w:val="0"/>
        </w:rPr>
        <w:t xml:space="preserve">г. </w:t>
      </w:r>
      <w:r>
        <w:rPr>
          <w:rStyle w:val="CharStyle11"/>
          <w:b/>
          <w:bCs/>
        </w:rPr>
        <w:t xml:space="preserve">Майкоп, 385000 Тел./факс: (8772) 57-05-22 </w:t>
      </w:r>
      <w:r>
        <w:rPr>
          <w:rStyle w:val="CharStyle11"/>
          <w:lang w:val="en-US" w:eastAsia="en-US" w:bidi="en-US"/>
          <w:b/>
          <w:bCs/>
        </w:rPr>
        <w:t xml:space="preserve">e-mail: </w:t>
      </w:r>
      <w:r>
        <w:fldChar w:fldCharType="begin"/>
      </w:r>
      <w:r>
        <w:rPr>
          <w:rStyle w:val="CharStyle11"/>
        </w:rPr>
        <w:instrText> HYPERLINK "mailto:to01@fas.gov.ru" </w:instrText>
      </w:r>
      <w:r>
        <w:fldChar w:fldCharType="separate"/>
      </w:r>
      <w:r>
        <w:rPr>
          <w:rStyle w:val="Hyperlink"/>
          <w:lang w:val="en-US" w:eastAsia="en-US" w:bidi="en-US"/>
          <w:b/>
          <w:bCs/>
        </w:rPr>
        <w:t>to01@fas.gov.ru</w:t>
      </w:r>
      <w:r>
        <w:fldChar w:fldCharType="end"/>
      </w:r>
    </w:p>
    <w:p>
      <w:pPr>
        <w:pStyle w:val="Style3"/>
        <w:widowControl w:val="0"/>
        <w:keepNext w:val="0"/>
        <w:keepLines w:val="0"/>
        <w:shd w:val="clear" w:color="auto" w:fill="auto"/>
        <w:bidi w:val="0"/>
        <w:spacing w:before="0" w:after="109" w:line="248" w:lineRule="exact"/>
        <w:ind w:left="0" w:right="0" w:firstLine="0"/>
      </w:pPr>
      <w:r>
        <w:rPr>
          <w:rStyle w:val="CharStyle5"/>
          <w:b/>
          <w:bCs/>
        </w:rPr>
        <w:t xml:space="preserve">МОНОПОЛИЕМ ПЭШ1УЕКЮРЭ ФЕДЕ </w:t>
      </w:r>
      <w:r>
        <w:rPr>
          <w:rStyle w:val="CharStyle12"/>
          <w:b w:val="0"/>
          <w:bCs w:val="0"/>
        </w:rPr>
        <w:t xml:space="preserve">РА </w:t>
      </w:r>
      <w:r>
        <w:rPr>
          <w:rStyle w:val="CharStyle5"/>
          <w:b/>
          <w:bCs/>
        </w:rPr>
        <w:t xml:space="preserve">ЛЬ Н </w:t>
      </w:r>
      <w:r>
        <w:rPr>
          <w:rStyle w:val="CharStyle12"/>
          <w:b w:val="0"/>
          <w:bCs w:val="0"/>
        </w:rPr>
        <w:t xml:space="preserve">Э </w:t>
      </w:r>
      <w:r>
        <w:rPr>
          <w:rStyle w:val="CharStyle5"/>
          <w:b/>
          <w:bCs/>
        </w:rPr>
        <w:t>КЪУЛЫКЪУР</w:t>
      </w:r>
    </w:p>
    <w:p>
      <w:pPr>
        <w:pStyle w:val="Style13"/>
        <w:widowControl w:val="0"/>
        <w:keepNext w:val="0"/>
        <w:keepLines w:val="0"/>
        <w:shd w:val="clear" w:color="auto" w:fill="auto"/>
        <w:bidi w:val="0"/>
        <w:spacing w:before="0" w:after="178"/>
        <w:ind w:left="0" w:right="0" w:firstLine="0"/>
      </w:pPr>
      <w:r>
        <w:rPr>
          <w:rStyle w:val="CharStyle15"/>
        </w:rPr>
        <w:t>Монополием дэш1уек1орэ Федеральна къулыкъум Адыгэ Респу бликэмкГэ и Гъэ1орыш1ап1</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116" w:left="1168" w:right="1511" w:bottom="1012" w:header="0" w:footer="3" w:gutter="0"/>
          <w:rtlGutter w:val="0"/>
          <w:cols w:num="2" w:space="2287"/>
          <w:noEndnote/>
          <w:docGrid w:linePitch="360"/>
        </w:sectPr>
      </w:pPr>
      <w:r>
        <w:rPr>
          <w:rStyle w:val="CharStyle11"/>
          <w:b/>
          <w:bCs/>
        </w:rPr>
        <w:t xml:space="preserve">Лениным иур, 40, къ. Мыекъуаиэ, 385000 Тел./факс: (8772) 57-05-22 </w:t>
      </w:r>
      <w:r>
        <w:rPr>
          <w:rStyle w:val="CharStyle11"/>
          <w:lang w:val="en-US" w:eastAsia="en-US" w:bidi="en-US"/>
          <w:b/>
          <w:bCs/>
        </w:rPr>
        <w:t xml:space="preserve">p-mail: </w:t>
      </w:r>
      <w:r>
        <w:fldChar w:fldCharType="begin"/>
      </w:r>
      <w:r>
        <w:rPr>
          <w:rStyle w:val="CharStyle11"/>
        </w:rPr>
        <w:instrText> HYPERLINK "mailto:toOl@fas.gl3v.ru" </w:instrText>
      </w:r>
      <w:r>
        <w:fldChar w:fldCharType="separate"/>
      </w:r>
      <w:r>
        <w:rPr>
          <w:rStyle w:val="Hyperlink"/>
          <w:lang w:val="en-US" w:eastAsia="en-US" w:bidi="en-US"/>
          <w:b/>
          <w:bCs/>
        </w:rPr>
        <w:t>toOl@fas.gl</w:t>
      </w:r>
      <w:r>
        <w:rPr>
          <w:rStyle w:val="Hyperlink"/>
          <w:b w:val="0"/>
          <w:bCs w:val="0"/>
        </w:rPr>
        <w:t>3</w:t>
      </w:r>
      <w:r>
        <w:rPr>
          <w:rStyle w:val="Hyperlink"/>
          <w:lang w:val="en-US" w:eastAsia="en-US" w:bidi="en-US"/>
          <w:b/>
          <w:bCs/>
        </w:rPr>
        <w:t>v.ru</w:t>
      </w:r>
      <w:r>
        <w:fldChar w:fldCharType="end"/>
      </w:r>
    </w:p>
    <w:p>
      <w:pPr>
        <w:widowControl w:val="0"/>
        <w:spacing w:line="181"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0" w:line="298" w:lineRule="exact"/>
        <w:ind w:left="3240" w:right="0" w:firstLine="0"/>
      </w:pPr>
      <w:r>
        <w:rPr>
          <w:lang w:val="ru-RU" w:eastAsia="ru-RU" w:bidi="ru-RU"/>
          <w:sz w:val="24"/>
          <w:szCs w:val="24"/>
          <w:w w:val="100"/>
          <w:spacing w:val="0"/>
          <w:color w:val="000000"/>
          <w:position w:val="0"/>
        </w:rPr>
        <w:t>АО «НИК «ВТ и ОС»</w:t>
      </w:r>
    </w:p>
    <w:p>
      <w:pPr>
        <w:pStyle w:val="Style13"/>
        <w:tabs>
          <w:tab w:leader="none" w:pos="3193" w:val="left"/>
        </w:tabs>
        <w:widowControl w:val="0"/>
        <w:keepNext w:val="0"/>
        <w:keepLines w:val="0"/>
        <w:shd w:val="clear" w:color="auto" w:fill="auto"/>
        <w:bidi w:val="0"/>
        <w:jc w:val="both"/>
        <w:spacing w:before="0" w:after="0" w:line="298" w:lineRule="exact"/>
        <w:ind w:left="1780" w:right="0" w:firstLine="0"/>
      </w:pPr>
      <w:r>
        <w:rPr>
          <w:rStyle w:val="CharStyle15"/>
        </w:rPr>
        <w:t>—</w:t>
        <w:tab/>
      </w:r>
      <w:r>
        <w:rPr>
          <w:lang w:val="ru-RU" w:eastAsia="ru-RU" w:bidi="ru-RU"/>
          <w:sz w:val="24"/>
          <w:szCs w:val="24"/>
          <w:w w:val="100"/>
          <w:spacing w:val="0"/>
          <w:color w:val="000000"/>
          <w:position w:val="0"/>
        </w:rPr>
        <w:t>127083, город Москва, улица 8 Марта, дом</w:t>
      </w:r>
    </w:p>
    <w:p>
      <w:pPr>
        <w:pStyle w:val="Style9"/>
        <w:framePr w:h="159" w:wrap="around" w:vAnchor="text" w:hAnchor="margin" w:x="-1096" w:y="82"/>
        <w:widowControl w:val="0"/>
        <w:keepNext w:val="0"/>
        <w:keepLines w:val="0"/>
        <w:shd w:val="clear" w:color="auto" w:fill="auto"/>
        <w:bidi w:val="0"/>
        <w:jc w:val="left"/>
        <w:spacing w:before="0" w:after="0" w:line="140" w:lineRule="exact"/>
        <w:ind w:left="0" w:right="0" w:firstLine="0"/>
      </w:pPr>
      <w:r>
        <w:rPr>
          <w:rStyle w:val="CharStyle18"/>
          <w:b/>
          <w:bCs/>
          <w:spacing w:val="0"/>
        </w:rPr>
        <w:t>На №</w:t>
      </w:r>
    </w:p>
    <w:p>
      <w:pPr>
        <w:pStyle w:val="Style9"/>
        <w:framePr w:h="139" w:wrap="around" w:vAnchor="text" w:hAnchor="margin" w:x="359" w:y="101"/>
        <w:widowControl w:val="0"/>
        <w:keepNext w:val="0"/>
        <w:keepLines w:val="0"/>
        <w:shd w:val="clear" w:color="auto" w:fill="auto"/>
        <w:bidi w:val="0"/>
        <w:jc w:val="left"/>
        <w:spacing w:before="0" w:after="0" w:line="140" w:lineRule="exact"/>
        <w:ind w:left="100" w:right="0" w:firstLine="0"/>
      </w:pPr>
      <w:r>
        <w:rPr>
          <w:rStyle w:val="CharStyle18"/>
          <w:b/>
          <w:bCs/>
          <w:spacing w:val="0"/>
        </w:rPr>
        <w:t>от</w:t>
      </w:r>
    </w:p>
    <w:p>
      <w:pPr>
        <w:pStyle w:val="Style13"/>
        <w:tabs>
          <w:tab w:leader="none" w:pos="2472" w:val="left"/>
        </w:tabs>
        <w:widowControl w:val="0"/>
        <w:keepNext w:val="0"/>
        <w:keepLines w:val="0"/>
        <w:shd w:val="clear" w:color="auto" w:fill="auto"/>
        <w:bidi w:val="0"/>
        <w:jc w:val="both"/>
        <w:spacing w:before="0" w:after="0" w:line="298" w:lineRule="exact"/>
        <w:ind w:left="1000" w:right="0" w:firstLine="0"/>
      </w:pPr>
      <w:r>
        <w:rPr>
          <w:lang w:val="ru-RU" w:eastAsia="ru-RU" w:bidi="ru-RU"/>
          <w:sz w:val="24"/>
          <w:szCs w:val="24"/>
          <w:w w:val="100"/>
          <w:spacing w:val="0"/>
          <w:color w:val="000000"/>
          <w:position w:val="0"/>
        </w:rPr>
        <w:t>__</w:t>
        <w:tab/>
        <w:t>10, строение 1</w:t>
      </w:r>
    </w:p>
    <w:p>
      <w:pPr>
        <w:pStyle w:val="Style13"/>
        <w:widowControl w:val="0"/>
        <w:keepNext w:val="0"/>
        <w:keepLines w:val="0"/>
        <w:shd w:val="clear" w:color="auto" w:fill="auto"/>
        <w:bidi w:val="0"/>
        <w:jc w:val="left"/>
        <w:spacing w:before="0" w:after="240" w:line="298" w:lineRule="exact"/>
        <w:ind w:left="324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"mailto:eanoshkina@htsts.ru" </w:instrText>
      </w:r>
      <w:r>
        <w:fldChar w:fldCharType="separate"/>
      </w:r>
      <w:r>
        <w:rPr>
          <w:rStyle w:val="Hyperlink"/>
          <w:lang w:val="en-US" w:eastAsia="en-US" w:bidi="en-US"/>
          <w:sz w:val="24"/>
          <w:szCs w:val="24"/>
          <w:w w:val="100"/>
          <w:spacing w:val="0"/>
          <w:position w:val="0"/>
        </w:rPr>
        <w:t>eanoshkina@htsts.ru</w:t>
      </w:r>
      <w:r>
        <w:fldChar w:fldCharType="end"/>
      </w:r>
    </w:p>
    <w:p>
      <w:pPr>
        <w:pStyle w:val="Style13"/>
        <w:widowControl w:val="0"/>
        <w:keepNext w:val="0"/>
        <w:keepLines w:val="0"/>
        <w:shd w:val="clear" w:color="auto" w:fill="auto"/>
        <w:bidi w:val="0"/>
        <w:jc w:val="left"/>
        <w:spacing w:before="0" w:after="0" w:line="298" w:lineRule="exact"/>
        <w:ind w:left="3240" w:right="20" w:firstLine="0"/>
      </w:pPr>
      <w:r>
        <w:rPr>
          <w:lang w:val="ru-RU" w:eastAsia="ru-RU" w:bidi="ru-RU"/>
          <w:sz w:val="24"/>
          <w:szCs w:val="24"/>
          <w:w w:val="100"/>
          <w:spacing w:val="0"/>
          <w:color w:val="000000"/>
          <w:position w:val="0"/>
        </w:rPr>
        <w:t>Администрация Главы Республики Адыгея и Кабинета Министров Республики Адыгея 385000, город Майкоп, улица Пионерская, 199</w:t>
      </w:r>
    </w:p>
    <w:p>
      <w:pPr>
        <w:pStyle w:val="Style13"/>
        <w:widowControl w:val="0"/>
        <w:keepNext w:val="0"/>
        <w:keepLines w:val="0"/>
        <w:shd w:val="clear" w:color="auto" w:fill="auto"/>
        <w:bidi w:val="0"/>
        <w:jc w:val="left"/>
        <w:spacing w:before="0" w:after="240" w:line="298" w:lineRule="exact"/>
        <w:ind w:left="324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"mailto:uda@adm.adygheya.ru" </w:instrText>
      </w:r>
      <w:r>
        <w:fldChar w:fldCharType="separate"/>
      </w:r>
      <w:r>
        <w:rPr>
          <w:rStyle w:val="Hyperlink"/>
          <w:lang w:val="en-US" w:eastAsia="en-US" w:bidi="en-US"/>
          <w:sz w:val="24"/>
          <w:szCs w:val="24"/>
          <w:w w:val="100"/>
          <w:spacing w:val="0"/>
          <w:position w:val="0"/>
        </w:rPr>
        <w:t>uda@adm.adygheya.ru</w:t>
      </w:r>
      <w:r>
        <w:fldChar w:fldCharType="end"/>
      </w:r>
    </w:p>
    <w:p>
      <w:pPr>
        <w:pStyle w:val="Style13"/>
        <w:widowControl w:val="0"/>
        <w:keepNext w:val="0"/>
        <w:keepLines w:val="0"/>
        <w:shd w:val="clear" w:color="auto" w:fill="auto"/>
        <w:bidi w:val="0"/>
        <w:jc w:val="both"/>
        <w:spacing w:before="0" w:after="0" w:line="298" w:lineRule="exact"/>
        <w:ind w:left="3240" w:right="20" w:firstLine="0"/>
      </w:pPr>
      <w:r>
        <w:rPr>
          <w:lang w:val="ru-RU" w:eastAsia="ru-RU" w:bidi="ru-RU"/>
          <w:sz w:val="24"/>
          <w:szCs w:val="24"/>
          <w:w w:val="100"/>
          <w:spacing w:val="0"/>
          <w:color w:val="000000"/>
          <w:position w:val="0"/>
        </w:rPr>
        <w:t>Комитет Республики Адыгея по регулированию контрактной системы в сфере закупок</w:t>
      </w:r>
    </w:p>
    <w:p>
      <w:pPr>
        <w:pStyle w:val="Style13"/>
        <w:widowControl w:val="0"/>
        <w:keepNext w:val="0"/>
        <w:keepLines w:val="0"/>
        <w:shd w:val="clear" w:color="auto" w:fill="auto"/>
        <w:bidi w:val="0"/>
        <w:jc w:val="left"/>
        <w:spacing w:before="0" w:after="60" w:line="298" w:lineRule="exact"/>
        <w:ind w:left="3240" w:right="20" w:firstLine="0"/>
      </w:pPr>
      <w:r>
        <w:rPr>
          <w:lang w:val="ru-RU" w:eastAsia="ru-RU" w:bidi="ru-RU"/>
          <w:sz w:val="24"/>
          <w:szCs w:val="24"/>
          <w:w w:val="100"/>
          <w:spacing w:val="0"/>
          <w:color w:val="000000"/>
          <w:position w:val="0"/>
        </w:rPr>
        <w:t xml:space="preserve">385000, город Майкоп, улица Советская, 176 </w:t>
      </w:r>
      <w:r>
        <w:rPr>
          <w:lang w:val="en-US" w:eastAsia="en-US" w:bidi="en-US"/>
          <w:sz w:val="24"/>
          <w:szCs w:val="24"/>
          <w:w w:val="100"/>
          <w:spacing w:val="0"/>
          <w:color w:val="000000"/>
          <w:position w:val="0"/>
        </w:rPr>
        <w:t xml:space="preserve">e-mail: </w:t>
      </w:r>
      <w:r>
        <w:fldChar w:fldCharType="begin"/>
      </w:r>
      <w:r>
        <w:rPr>
          <w:color w:val="000000"/>
        </w:rPr>
        <w:instrText> HYPERLINK "mailto:info@zakupkira.ru" </w:instrText>
      </w:r>
      <w:r>
        <w:fldChar w:fldCharType="separate"/>
      </w:r>
      <w:r>
        <w:rPr>
          <w:rStyle w:val="Hyperlink"/>
          <w:lang w:val="en-US" w:eastAsia="en-US" w:bidi="en-US"/>
          <w:sz w:val="24"/>
          <w:szCs w:val="24"/>
          <w:w w:val="100"/>
          <w:spacing w:val="0"/>
          <w:position w:val="0"/>
        </w:rPr>
        <w:t>info@zakupkira.ru</w:t>
      </w:r>
      <w:r>
        <w:fldChar w:fldCharType="end"/>
      </w:r>
    </w:p>
    <w:p>
      <w:pPr>
        <w:pStyle w:val="Style13"/>
        <w:widowControl w:val="0"/>
        <w:keepNext w:val="0"/>
        <w:keepLines w:val="0"/>
        <w:shd w:val="clear" w:color="auto" w:fill="auto"/>
        <w:bidi w:val="0"/>
        <w:spacing w:before="0" w:after="0" w:line="298" w:lineRule="exact"/>
        <w:ind w:left="0" w:right="0" w:firstLine="0"/>
      </w:pPr>
      <w:r>
        <w:rPr>
          <w:rStyle w:val="CharStyle19"/>
        </w:rPr>
        <w:t>решение;</w:t>
      </w:r>
    </w:p>
    <w:p>
      <w:pPr>
        <w:pStyle w:val="Style13"/>
        <w:widowControl w:val="0"/>
        <w:keepNext w:val="0"/>
        <w:keepLines w:val="0"/>
        <w:shd w:val="clear" w:color="auto" w:fill="auto"/>
        <w:bidi w:val="0"/>
        <w:spacing w:before="0" w:after="0" w:line="298" w:lineRule="exact"/>
        <w:ind w:left="0" w:right="0" w:firstLine="0"/>
        <w:sectPr>
          <w:type w:val="continuous"/>
          <w:pgSz w:w="11906" w:h="16838"/>
          <w:pgMar w:top="1116" w:left="2445" w:right="1154" w:bottom="1012" w:header="0" w:footer="3" w:gutter="0"/>
          <w:rtlGutter w:val="0"/>
          <w:cols w:space="720"/>
          <w:noEndnote/>
          <w:docGrid w:linePitch="360"/>
        </w:sectPr>
      </w:pPr>
      <w:r>
        <w:rPr>
          <w:lang w:val="ru-RU" w:eastAsia="ru-RU" w:bidi="ru-RU"/>
          <w:sz w:val="24"/>
          <w:szCs w:val="24"/>
          <w:w w:val="100"/>
          <w:spacing w:val="0"/>
          <w:color w:val="000000"/>
          <w:position w:val="0"/>
        </w:rPr>
        <w:t>по делу №001/06/54.3-375/2020 о нарушении законодательства о контрактной системе в сфере закупок</w:t>
      </w:r>
    </w:p>
    <w:p>
      <w:pPr>
        <w:widowControl w:val="0"/>
        <w:spacing w:line="146"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30" w:wrap="around" w:vAnchor="text" w:hAnchor="margin" w:x="1233" w:y="-2"/>
        <w:widowControl w:val="0"/>
        <w:keepNext w:val="0"/>
        <w:keepLines w:val="0"/>
        <w:shd w:val="clear" w:color="auto" w:fill="auto"/>
        <w:bidi w:val="0"/>
        <w:jc w:val="left"/>
        <w:spacing w:before="0" w:after="0" w:line="230" w:lineRule="exact"/>
        <w:ind w:left="0" w:right="0" w:firstLine="0"/>
      </w:pPr>
      <w:r>
        <w:rPr>
          <w:rStyle w:val="CharStyle20"/>
          <w:spacing w:val="0"/>
        </w:rPr>
        <w:t>2020 года</w:t>
      </w:r>
    </w:p>
    <w:p>
      <w:pPr>
        <w:pStyle w:val="Style13"/>
        <w:framePr w:h="230" w:wrap="around" w:vAnchor="text" w:hAnchor="margin" w:x="7893" w:y="11"/>
        <w:widowControl w:val="0"/>
        <w:keepNext w:val="0"/>
        <w:keepLines w:val="0"/>
        <w:shd w:val="clear" w:color="auto" w:fill="auto"/>
        <w:bidi w:val="0"/>
        <w:jc w:val="left"/>
        <w:spacing w:before="0" w:after="0" w:line="230" w:lineRule="exact"/>
        <w:ind w:left="100" w:right="0" w:firstLine="0"/>
      </w:pPr>
      <w:r>
        <w:rPr>
          <w:rStyle w:val="CharStyle20"/>
          <w:spacing w:val="0"/>
        </w:rPr>
        <w:t>г. Майкоп</w:t>
      </w:r>
    </w:p>
    <w:p>
      <w:pPr>
        <w:pStyle w:val="Style13"/>
        <w:widowControl w:val="0"/>
        <w:keepNext w:val="0"/>
        <w:keepLines w:val="0"/>
        <w:shd w:val="clear" w:color="auto" w:fill="auto"/>
        <w:bidi w:val="0"/>
        <w:jc w:val="left"/>
        <w:spacing w:before="0" w:after="0" w:line="240" w:lineRule="exact"/>
        <w:ind w:left="0" w:right="0" w:firstLine="0"/>
        <w:sectPr>
          <w:type w:val="continuous"/>
          <w:pgSz w:w="11906" w:h="16838"/>
          <w:pgMar w:top="1116" w:left="1154" w:right="9261" w:bottom="1012" w:header="0" w:footer="3" w:gutter="0"/>
          <w:rtlGutter w:val="0"/>
          <w:cols w:space="720"/>
          <w:noEndnote/>
          <w:docGrid w:linePitch="360"/>
        </w:sectPr>
      </w:pPr>
      <w:r>
        <w:rPr>
          <w:lang w:val="ru-RU" w:eastAsia="ru-RU" w:bidi="ru-RU"/>
          <w:sz w:val="24"/>
          <w:szCs w:val="24"/>
          <w:w w:val="100"/>
          <w:spacing w:val="0"/>
          <w:color w:val="000000"/>
          <w:position w:val="0"/>
        </w:rPr>
        <w:t>05 августа</w:t>
      </w:r>
    </w:p>
    <w:p>
      <w:pPr>
        <w:widowControl w:val="0"/>
        <w:spacing w:line="176"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0" w:line="240" w:lineRule="exact"/>
        <w:ind w:left="0" w:right="0" w:firstLine="0"/>
        <w:sectPr>
          <w:type w:val="continuous"/>
          <w:pgSz w:w="11906" w:h="16838"/>
          <w:pgMar w:top="1116" w:left="1150" w:right="5799" w:bottom="1012" w:header="0" w:footer="3" w:gutter="0"/>
          <w:rtlGutter w:val="0"/>
          <w:cols w:space="720"/>
          <w:noEndnote/>
          <w:docGrid w:linePitch="360"/>
        </w:sectPr>
      </w:pPr>
      <w:r>
        <w:rPr>
          <w:lang w:val="ru-RU" w:eastAsia="ru-RU" w:bidi="ru-RU"/>
          <w:sz w:val="24"/>
          <w:szCs w:val="24"/>
          <w:w w:val="100"/>
          <w:spacing w:val="0"/>
          <w:color w:val="000000"/>
          <w:position w:val="0"/>
        </w:rPr>
        <w:t>Резолютивная часть оглашена: 31.07.2020</w:t>
      </w:r>
    </w:p>
    <w:p>
      <w:pPr>
        <w:widowControl w:val="0"/>
        <w:spacing w:line="59"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30" w:wrap="around" w:vAnchor="text" w:hAnchor="margin" w:x="15" w:y="-2"/>
        <w:widowControl w:val="0"/>
        <w:keepNext w:val="0"/>
        <w:keepLines w:val="0"/>
        <w:shd w:val="clear" w:color="auto" w:fill="auto"/>
        <w:bidi w:val="0"/>
        <w:jc w:val="left"/>
        <w:spacing w:before="0" w:after="0" w:line="230" w:lineRule="exact"/>
        <w:ind w:left="0" w:right="0" w:firstLine="0"/>
      </w:pPr>
      <w:r>
        <w:rPr>
          <w:rStyle w:val="CharStyle20"/>
          <w:spacing w:val="0"/>
        </w:rPr>
        <w:t>Решение в</w:t>
      </w:r>
    </w:p>
    <w:p>
      <w:pPr>
        <w:pStyle w:val="Style13"/>
        <w:widowControl w:val="0"/>
        <w:keepNext w:val="0"/>
        <w:keepLines w:val="0"/>
        <w:shd w:val="clear" w:color="auto" w:fill="auto"/>
        <w:bidi w:val="0"/>
        <w:jc w:val="left"/>
        <w:spacing w:before="0" w:after="79" w:line="240" w:lineRule="exact"/>
        <w:ind w:left="20" w:right="0" w:firstLine="0"/>
      </w:pPr>
      <w:r>
        <w:rPr>
          <w:lang w:val="ru-RU" w:eastAsia="ru-RU" w:bidi="ru-RU"/>
          <w:sz w:val="24"/>
          <w:szCs w:val="24"/>
          <w:w w:val="100"/>
          <w:spacing w:val="0"/>
          <w:color w:val="000000"/>
          <w:position w:val="0"/>
        </w:rPr>
        <w:t>полном объеме изготовлено: 05.08.2020</w:t>
      </w:r>
    </w:p>
    <w:p>
      <w:pPr>
        <w:pStyle w:val="Style13"/>
        <w:widowControl w:val="0"/>
        <w:keepNext w:val="0"/>
        <w:keepLines w:val="0"/>
        <w:shd w:val="clear" w:color="auto" w:fill="auto"/>
        <w:bidi w:val="0"/>
        <w:jc w:val="both"/>
        <w:spacing w:before="0" w:after="10" w:line="298" w:lineRule="exact"/>
        <w:ind w:left="20" w:right="20" w:firstLine="600"/>
      </w:pPr>
      <w:r>
        <w:rPr>
          <w:lang w:val="ru-RU" w:eastAsia="ru-RU" w:bidi="ru-RU"/>
          <w:sz w:val="24"/>
          <w:szCs w:val="24"/>
          <w:w w:val="100"/>
          <w:spacing w:val="0"/>
          <w:color w:val="000000"/>
          <w:position w:val="0"/>
        </w:rPr>
        <w:t xml:space="preserve">Комиссия Управления Федеральной антимонопольной службы по Республике Адыгея по контролю в сфере закупок (далее - КомисЬия У ФАС) в составе: председателя Комиссии УФАС - Женетля А.Ш., заместителя руководителя Управления, членов Комиссии УФАС: Вдовиной </w:t>
      </w:r>
      <w:r>
        <w:rPr>
          <w:lang w:val="en-US" w:eastAsia="en-US" w:bidi="en-US"/>
          <w:sz w:val="24"/>
          <w:szCs w:val="24"/>
          <w:w w:val="100"/>
          <w:spacing w:val="0"/>
          <w:color w:val="000000"/>
          <w:position w:val="0"/>
        </w:rPr>
        <w:t xml:space="preserve">O.Kt)., </w:t>
      </w:r>
      <w:r>
        <w:rPr>
          <w:lang w:val="ru-RU" w:eastAsia="ru-RU" w:bidi="ru-RU"/>
          <w:sz w:val="24"/>
          <w:szCs w:val="24"/>
          <w:w w:val="100"/>
          <w:spacing w:val="0"/>
          <w:color w:val="000000"/>
          <w:position w:val="0"/>
        </w:rPr>
        <w:t>начальника отдела Управления, Блягоза Р.Х. и Пшизова М.А., ведущих специалистов-экспертов Управления, с участием представителей: Заявителя - АО «Научно-промышленная компания «Высокие технологии и стратегические системы» (далее - Заявитель) Аношкиной Е.С. (доверенность от 29.04.2020), Заказчика - Администрация Главы Республики Адыгея и Кабинета Министров Республики Адыгея (далее - Заказчик) Матыжева Х.А. (доверенность от 13.07.2020), Тешевой Н.А. (доверенность от 13.07.2020), Костыгина В.А. (доверенность от 30.07.2020), Семенцова М.В. (доверенность от 30.07.2020), ПАО «МегаФон» Свиридовой Ю.В. (доверенность от 22.06.2019), рассмотрев жалобу Заявителя на положения документации открытого</w:t>
      </w:r>
    </w:p>
    <w:p>
      <w:pPr>
        <w:pStyle w:val="Style21"/>
        <w:widowControl w:val="0"/>
        <w:keepNext/>
        <w:keepLines/>
        <w:shd w:val="clear" w:color="auto" w:fill="auto"/>
        <w:bidi w:val="0"/>
        <w:jc w:val="left"/>
        <w:spacing w:before="0" w:after="0" w:line="360" w:lineRule="exact"/>
        <w:ind w:left="7700" w:right="0" w:firstLine="0"/>
      </w:pPr>
      <w:bookmarkStart w:id="0" w:name="bookmark0"/>
      <w:r>
        <w:rPr>
          <w:rStyle w:val="CharStyle23"/>
          <w:b w:val="0"/>
          <w:bCs w:val="0"/>
        </w:rPr>
        <w:t xml:space="preserve">О </w:t>
      </w:r>
      <w:r>
        <w:rPr>
          <w:lang w:val="ru-RU" w:eastAsia="ru-RU" w:bidi="ru-RU"/>
          <w:w w:val="100"/>
          <w:color w:val="000000"/>
          <w:position w:val="0"/>
        </w:rPr>
        <w:t>4</w:t>
      </w:r>
      <w:r>
        <w:rPr>
          <w:lang w:val="en-US" w:eastAsia="en-US" w:bidi="en-US"/>
          <w:w w:val="100"/>
          <w:color w:val="000000"/>
          <w:position w:val="0"/>
        </w:rPr>
        <w:t xml:space="preserve">i </w:t>
      </w:r>
      <w:r>
        <w:rPr>
          <w:lang w:val="ru-RU" w:eastAsia="ru-RU" w:bidi="ru-RU"/>
          <w:w w:val="100"/>
          <w:color w:val="000000"/>
          <w:position w:val="0"/>
        </w:rPr>
        <w:t>66 3</w:t>
      </w:r>
      <w:bookmarkEnd w:id="0"/>
      <w:r>
        <w:br w:type="page"/>
      </w:r>
    </w:p>
    <w:p>
      <w:pPr>
        <w:pStyle w:val="Style13"/>
        <w:widowControl w:val="0"/>
        <w:keepNext w:val="0"/>
        <w:keepLines w:val="0"/>
        <w:shd w:val="clear" w:color="auto" w:fill="auto"/>
        <w:bidi w:val="0"/>
        <w:jc w:val="both"/>
        <w:spacing w:before="0" w:after="110" w:line="302" w:lineRule="exact"/>
        <w:ind w:left="20" w:right="20" w:firstLine="0"/>
      </w:pPr>
      <w:r>
        <w:rPr>
          <w:lang w:val="ru-RU" w:eastAsia="ru-RU" w:bidi="ru-RU"/>
          <w:sz w:val="24"/>
          <w:szCs w:val="24"/>
          <w:w w:val="100"/>
          <w:spacing w:val="0"/>
          <w:color w:val="000000"/>
          <w:position w:val="0"/>
        </w:rPr>
        <w:t>конкурса в электронной форме на выполнение работ по созданию ситуационного центра Главы Республики Адыгея, создаваемого в рамках системы распределенных ситуационных центров (извещение №0176200005520000985) (далее - Конкурс),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3"/>
        <w:widowControl w:val="0"/>
        <w:keepNext w:val="0"/>
        <w:keepLines w:val="0"/>
        <w:shd w:val="clear" w:color="auto" w:fill="auto"/>
        <w:bidi w:val="0"/>
        <w:jc w:val="left"/>
        <w:spacing w:before="0" w:after="84" w:line="240" w:lineRule="exact"/>
        <w:ind w:left="4140" w:right="0" w:firstLine="0"/>
      </w:pPr>
      <w:r>
        <w:rPr>
          <w:lang w:val="ru-RU" w:eastAsia="ru-RU" w:bidi="ru-RU"/>
          <w:sz w:val="24"/>
          <w:szCs w:val="24"/>
          <w:w w:val="100"/>
          <w:spacing w:val="0"/>
          <w:color w:val="000000"/>
          <w:position w:val="0"/>
        </w:rPr>
        <w:t>УСТАНОВИЛА:</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В Управление Федеральной антимонопольной службы по Республике Адыгея (далее - Адыгейское УФАС России) 24.07.2020 поступила жалоба Заявителя, в которой указано, что положения Конкурсной документации не соответствуют положениям Закона о контрактной системе по следующим основаниям:</w:t>
      </w:r>
    </w:p>
    <w:p>
      <w:pPr>
        <w:pStyle w:val="Style13"/>
        <w:numPr>
          <w:ilvl w:val="0"/>
          <w:numId w:val="1"/>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Заказчиком нарушены правила формирования начальной (максимальной) цены контракта.</w:t>
      </w:r>
    </w:p>
    <w:p>
      <w:pPr>
        <w:pStyle w:val="Style13"/>
        <w:numPr>
          <w:ilvl w:val="0"/>
          <w:numId w:val="1"/>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В составе документации на выполнение работ по созданию ситуационного центра Главы Республики Адыгея, создаваемого в рамках системы распределенных ситуационных центров отсутствуют результаты работ, выполненных в рамках проектирования ситуационного центра Главы Республики Адыгея.</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Таким образом, Заказчик препятствует реализации принципа конкуренции посредством предоставления преимуществ участнику закупки, являющемуся победителем закупки на выполнение работ по проектированию ситуационного центра Главы Республики Адыгея.</w:t>
      </w:r>
    </w:p>
    <w:p>
      <w:pPr>
        <w:pStyle w:val="Style13"/>
        <w:numPr>
          <w:ilvl w:val="0"/>
          <w:numId w:val="1"/>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Заказчик в нарушение Постановления Правительства Российской Федерации от 16.11.2015 г. № 1236 «Об установлении запрета на ;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указал программные обеспечения в Части V Конкурсной документации, а именно: ПО «Гиперактивный интерфейс»; КАМИ-ГИС Автор, не зарегистрированные в Едином реестре российских программ для электронных вычислительных машин и баз данных.</w:t>
      </w:r>
    </w:p>
    <w:p>
      <w:pPr>
        <w:pStyle w:val="Style13"/>
        <w:numPr>
          <w:ilvl w:val="0"/>
          <w:numId w:val="1"/>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В разделах 5.1.1, 5.1.3, 5.1.4 - 5.1.7, 5.1.11-5.1.13 Технического задания (Приложение №1 к Части IV Описание объекта закупки) имеются ссылки на пункты Приложения №1, в которых указаны расширенные требования. Пункты Приложения №1 не относятся к теме вышеуказанных разделов. Таким образом, в Конкурсной документации Заказчиком допущены разночтения.</w:t>
      </w:r>
    </w:p>
    <w:p>
      <w:pPr>
        <w:pStyle w:val="Style13"/>
        <w:numPr>
          <w:ilvl w:val="0"/>
          <w:numId w:val="1"/>
        </w:numPr>
        <w:widowControl w:val="0"/>
        <w:keepNext w:val="0"/>
        <w:keepLines w:val="0"/>
        <w:shd w:val="clear" w:color="auto" w:fill="auto"/>
        <w:bidi w:val="0"/>
        <w:jc w:val="both"/>
        <w:spacing w:before="0" w:after="0" w:line="298" w:lineRule="exact"/>
        <w:ind w:left="20" w:right="0" w:firstLine="600"/>
        <w:sectPr>
          <w:type w:val="continuous"/>
          <w:pgSz w:w="11906" w:h="16838"/>
          <w:pgMar w:top="1468" w:left="1170" w:right="1129" w:bottom="1364" w:header="0" w:footer="3" w:gutter="0"/>
          <w:rtlGutter w:val="0"/>
          <w:cols w:space="720"/>
          <w:noEndnote/>
          <w:docGrid w:linePitch="360"/>
        </w:sectPr>
      </w:pPr>
      <w:r>
        <w:rPr>
          <w:lang w:val="ru-RU" w:eastAsia="ru-RU" w:bidi="ru-RU"/>
          <w:sz w:val="24"/>
          <w:szCs w:val="24"/>
          <w:w w:val="100"/>
          <w:spacing w:val="0"/>
          <w:color w:val="000000"/>
          <w:position w:val="0"/>
        </w:rPr>
        <w:t xml:space="preserve"> В инструкции по заполнению заявки на участие в открытом конкурсе в</w:t>
      </w:r>
    </w:p>
    <w:p>
      <w:pPr>
        <w:pStyle w:val="Style6"/>
        <w:framePr w:w="9793" w:h="3368" w:wrap="none" w:vAnchor="text" w:hAnchor="margin" w:x="472" w:y="851"/>
        <w:widowControl w:val="0"/>
        <w:keepNext w:val="0"/>
        <w:keepLines w:val="0"/>
        <w:shd w:val="clear" w:color="auto" w:fill="auto"/>
        <w:bidi w:val="0"/>
        <w:jc w:val="left"/>
        <w:spacing w:before="0" w:after="0" w:line="302" w:lineRule="exact"/>
        <w:ind w:left="120" w:right="0" w:firstLine="0"/>
      </w:pPr>
      <w:r>
        <w:rPr>
          <w:rStyle w:val="CharStyle24"/>
          <w:b/>
          <w:bCs/>
          <w:spacing w:val="0"/>
        </w:rPr>
        <w:t>одновременно и союзом</w:t>
      </w:r>
    </w:p>
    <w:p>
      <w:pPr>
        <w:pStyle w:val="Style13"/>
        <w:framePr w:w="9793" w:h="3368" w:wrap="none" w:vAnchor="text" w:hAnchor="margin" w:x="472" w:y="851"/>
        <w:widowControl w:val="0"/>
        <w:keepNext w:val="0"/>
        <w:keepLines w:val="0"/>
        <w:shd w:val="clear" w:color="auto" w:fill="auto"/>
        <w:bidi w:val="0"/>
        <w:jc w:val="left"/>
        <w:spacing w:before="0" w:after="0" w:line="302" w:lineRule="exact"/>
        <w:ind w:left="120" w:right="0" w:firstLine="0"/>
      </w:pPr>
      <w:r>
        <w:rPr>
          <w:rStyle w:val="CharStyle20"/>
          <w:spacing w:val="0"/>
        </w:rPr>
        <w:t>конкретное значение.»</w:t>
      </w:r>
    </w:p>
    <w:p>
      <w:pPr>
        <w:pStyle w:val="Style13"/>
        <w:framePr w:w="9793" w:h="3368" w:wrap="none" w:vAnchor="text" w:hAnchor="margin" w:x="472" w:y="851"/>
        <w:widowControl w:val="0"/>
        <w:keepNext w:val="0"/>
        <w:keepLines w:val="0"/>
        <w:shd w:val="clear" w:color="auto" w:fill="auto"/>
        <w:bidi w:val="0"/>
        <w:jc w:val="both"/>
        <w:spacing w:before="0" w:after="0" w:line="302" w:lineRule="exact"/>
        <w:ind w:left="120" w:right="120" w:firstLine="580"/>
      </w:pPr>
      <w:r>
        <w:rPr>
          <w:rStyle w:val="CharStyle20"/>
          <w:spacing w:val="0"/>
        </w:rPr>
        <w:t xml:space="preserve">Данная формулировка имеет неоднозначную трактовку. В Приложении № 2 Части IV документации отсутствуют позиции со значением показателя </w:t>
      </w:r>
      <w:r>
        <w:rPr>
          <w:rStyle w:val="CharStyle25"/>
          <w:spacing w:val="0"/>
        </w:rPr>
        <w:t xml:space="preserve">«а также одновременно и союзом «и». </w:t>
      </w:r>
      <w:r>
        <w:rPr>
          <w:rStyle w:val="CharStyle20"/>
          <w:spacing w:val="0"/>
        </w:rPr>
        <w:t>Таким образом не ясно из требований инструкции по заполнению заявки на участие в открытом конкурсе в электронной форме, какое указывается значение показателя при наличии знаков «&lt;», «&gt;», «&lt;», «&gt;» (в различных комбинациях), но при отсутствии союза «и».</w:t>
      </w:r>
    </w:p>
    <w:p>
      <w:pPr>
        <w:pStyle w:val="Style13"/>
        <w:framePr w:w="9793" w:h="3368" w:wrap="none" w:vAnchor="text" w:hAnchor="margin" w:x="472" w:y="851"/>
        <w:widowControl w:val="0"/>
        <w:keepNext w:val="0"/>
        <w:keepLines w:val="0"/>
        <w:shd w:val="clear" w:color="auto" w:fill="auto"/>
        <w:bidi w:val="0"/>
        <w:jc w:val="left"/>
        <w:spacing w:before="0" w:after="0" w:line="302" w:lineRule="exact"/>
        <w:ind w:left="700" w:right="120" w:firstLine="0"/>
      </w:pPr>
      <w:r>
        <w:rPr>
          <w:rStyle w:val="CharStyle20"/>
          <w:spacing w:val="0"/>
        </w:rPr>
        <w:t xml:space="preserve">Неоднозначная трактовка положений инструкции </w:t>
      </w:r>
      <w:r>
        <w:rPr>
          <w:rStyle w:val="CharStyle20"/>
          <w:lang w:val="en-US" w:eastAsia="en-US" w:bidi="en-US"/>
          <w:spacing w:val="0"/>
        </w:rPr>
        <w:t xml:space="preserve">ijijo </w:t>
      </w:r>
      <w:r>
        <w:rPr>
          <w:rStyle w:val="CharStyle20"/>
          <w:spacing w:val="0"/>
        </w:rPr>
        <w:t>заполнению заявки на Конкурсе в электронной участника</w:t>
      </w:r>
    </w:p>
    <w:p>
      <w:pPr>
        <w:pStyle w:val="Style13"/>
        <w:framePr w:w="1383" w:h="609" w:wrap="none" w:vAnchor="text" w:hAnchor="margin" w:x="6124" w:y="3615"/>
        <w:widowControl w:val="0"/>
        <w:keepNext w:val="0"/>
        <w:keepLines w:val="0"/>
        <w:shd w:val="clear" w:color="auto" w:fill="auto"/>
        <w:bidi w:val="0"/>
        <w:jc w:val="left"/>
        <w:spacing w:before="0" w:after="0" w:line="307" w:lineRule="exact"/>
        <w:ind w:left="100" w:right="100" w:firstLine="120"/>
      </w:pPr>
      <w:r>
        <w:rPr>
          <w:rStyle w:val="CharStyle20"/>
          <w:spacing w:val="0"/>
        </w:rPr>
        <w:t>форме комиссией</w:t>
      </w:r>
    </w:p>
    <w:p>
      <w:pPr>
        <w:pStyle w:val="Style13"/>
        <w:framePr w:w="3116" w:h="599" w:wrap="none" w:vAnchor="text" w:hAnchor="margin" w:x="7139" w:y="3619"/>
        <w:widowControl w:val="0"/>
        <w:keepNext w:val="0"/>
        <w:keepLines w:val="0"/>
        <w:shd w:val="clear" w:color="auto" w:fill="auto"/>
        <w:bidi w:val="0"/>
        <w:jc w:val="right"/>
        <w:spacing w:before="0" w:after="0" w:line="302" w:lineRule="exact"/>
        <w:ind w:left="100" w:right="100" w:firstLine="0"/>
      </w:pPr>
      <w:r>
        <w:rPr>
          <w:rStyle w:val="CharStyle20"/>
          <w:spacing w:val="0"/>
        </w:rPr>
        <w:t>приводит к повышению заказчика, а также</w:t>
      </w:r>
    </w:p>
    <w:p>
      <w:pPr>
        <w:pStyle w:val="Style13"/>
        <w:framePr w:w="9788" w:h="9988" w:wrap="none" w:vAnchor="text" w:hAnchor="margin" w:x="463" w:y="3600"/>
        <w:widowControl w:val="0"/>
        <w:keepNext w:val="0"/>
        <w:keepLines w:val="0"/>
        <w:shd w:val="clear" w:color="auto" w:fill="auto"/>
        <w:bidi w:val="0"/>
        <w:jc w:val="left"/>
        <w:spacing w:before="0" w:after="0" w:line="302" w:lineRule="exact"/>
        <w:ind w:left="100" w:right="5740" w:firstLine="0"/>
      </w:pPr>
      <w:r>
        <w:rPr>
          <w:rStyle w:val="CharStyle20"/>
          <w:spacing w:val="0"/>
        </w:rPr>
        <w:t>участие в открытом вероятности отклонения заявки ограничению конкуренции.</w:t>
      </w:r>
    </w:p>
    <w:p>
      <w:pPr>
        <w:pStyle w:val="Style13"/>
        <w:framePr w:w="9788" w:h="9988" w:wrap="none" w:vAnchor="text" w:hAnchor="margin" w:x="463" w:y="3600"/>
        <w:widowControl w:val="0"/>
        <w:keepNext w:val="0"/>
        <w:keepLines w:val="0"/>
        <w:shd w:val="clear" w:color="auto" w:fill="auto"/>
        <w:bidi w:val="0"/>
        <w:jc w:val="both"/>
        <w:spacing w:before="0" w:after="0" w:line="298" w:lineRule="exact"/>
        <w:ind w:left="100" w:right="100" w:firstLine="600"/>
      </w:pPr>
      <w:r>
        <w:rPr>
          <w:rStyle w:val="CharStyle20"/>
          <w:spacing w:val="0"/>
        </w:rPr>
        <w:t>На основании изложенного Заявитель просит признать ж:алобу обоснованной, обязать Заказчика внести изменения в Конкурсную документацию.</w:t>
      </w:r>
    </w:p>
    <w:p>
      <w:pPr>
        <w:pStyle w:val="Style13"/>
        <w:framePr w:w="9788" w:h="9988" w:wrap="none" w:vAnchor="text" w:hAnchor="margin" w:x="463" w:y="3600"/>
        <w:widowControl w:val="0"/>
        <w:keepNext w:val="0"/>
        <w:keepLines w:val="0"/>
        <w:shd w:val="clear" w:color="auto" w:fill="auto"/>
        <w:bidi w:val="0"/>
        <w:jc w:val="both"/>
        <w:spacing w:before="0" w:after="0" w:line="298" w:lineRule="exact"/>
        <w:ind w:left="100" w:right="100" w:firstLine="600"/>
      </w:pPr>
      <w:r>
        <w:rPr>
          <w:rStyle w:val="CharStyle20"/>
          <w:spacing w:val="0"/>
        </w:rPr>
        <w:t>В результате рассмотрения жалобы и проведения внеплановой проверки Комиссия УФАС установила следующее.</w:t>
      </w:r>
    </w:p>
    <w:p>
      <w:pPr>
        <w:pStyle w:val="Style13"/>
        <w:framePr w:w="9788" w:h="9988" w:wrap="none" w:vAnchor="text" w:hAnchor="margin" w:x="463" w:y="3600"/>
        <w:widowControl w:val="0"/>
        <w:keepNext w:val="0"/>
        <w:keepLines w:val="0"/>
        <w:shd w:val="clear" w:color="auto" w:fill="auto"/>
        <w:bidi w:val="0"/>
        <w:jc w:val="both"/>
        <w:spacing w:before="0" w:after="0" w:line="298" w:lineRule="exact"/>
        <w:ind w:left="100" w:right="100" w:firstLine="600"/>
      </w:pPr>
      <w:r>
        <w:rPr>
          <w:rStyle w:val="CharStyle20"/>
          <w:spacing w:val="0"/>
        </w:rPr>
        <w:t xml:space="preserve">Уполномоченным органом на официальном сайте единой информационной системы в сфере закупок </w:t>
      </w:r>
      <w:r>
        <w:rPr>
          <w:rStyle w:val="CharStyle20"/>
          <w:lang w:val="en-US" w:eastAsia="en-US" w:bidi="en-US"/>
          <w:spacing w:val="0"/>
        </w:rPr>
        <w:t xml:space="preserve">zakupki.gov.ru </w:t>
      </w:r>
      <w:r>
        <w:rPr>
          <w:rStyle w:val="CharStyle20"/>
          <w:spacing w:val="0"/>
        </w:rPr>
        <w:t>(далее - Официальный сайт) 03.07.2020 размещены извещение о проведении закупки и документация Конкурса.</w:t>
      </w:r>
    </w:p>
    <w:p>
      <w:pPr>
        <w:pStyle w:val="Style13"/>
        <w:framePr w:w="9788" w:h="9988" w:wrap="none" w:vAnchor="text" w:hAnchor="margin" w:x="463" w:y="3600"/>
        <w:widowControl w:val="0"/>
        <w:keepNext w:val="0"/>
        <w:keepLines w:val="0"/>
        <w:shd w:val="clear" w:color="auto" w:fill="auto"/>
        <w:bidi w:val="0"/>
        <w:jc w:val="both"/>
        <w:spacing w:before="0" w:after="0" w:line="298" w:lineRule="exact"/>
        <w:ind w:left="100" w:right="0" w:firstLine="600"/>
      </w:pPr>
      <w:r>
        <w:rPr>
          <w:rStyle w:val="CharStyle20"/>
          <w:spacing w:val="0"/>
        </w:rPr>
        <w:t>Начальная (максимальная) цена контракта - 44 983 028,35 руб.</w:t>
      </w:r>
    </w:p>
    <w:p>
      <w:pPr>
        <w:pStyle w:val="Style13"/>
        <w:framePr w:w="9788" w:h="9988" w:wrap="none" w:vAnchor="text" w:hAnchor="margin" w:x="463" w:y="3600"/>
        <w:widowControl w:val="0"/>
        <w:keepNext w:val="0"/>
        <w:keepLines w:val="0"/>
        <w:shd w:val="clear" w:color="auto" w:fill="auto"/>
        <w:bidi w:val="0"/>
        <w:jc w:val="both"/>
        <w:spacing w:before="0" w:after="0" w:line="298" w:lineRule="exact"/>
        <w:ind w:left="100" w:right="0" w:firstLine="600"/>
      </w:pPr>
      <w:r>
        <w:rPr>
          <w:rStyle w:val="CharStyle20"/>
          <w:spacing w:val="0"/>
        </w:rPr>
        <w:t>Источник финансирования - республиканский бюджет на 2020 год.</w:t>
      </w:r>
    </w:p>
    <w:p>
      <w:pPr>
        <w:pStyle w:val="Style13"/>
        <w:framePr w:w="9788" w:h="9988" w:wrap="none" w:vAnchor="text" w:hAnchor="margin" w:x="463" w:y="3600"/>
        <w:widowControl w:val="0"/>
        <w:keepNext w:val="0"/>
        <w:keepLines w:val="0"/>
        <w:shd w:val="clear" w:color="auto" w:fill="auto"/>
        <w:bidi w:val="0"/>
        <w:jc w:val="both"/>
        <w:spacing w:before="0" w:after="0" w:line="298" w:lineRule="exact"/>
        <w:ind w:left="100" w:right="100" w:firstLine="600"/>
      </w:pPr>
      <w:r>
        <w:rPr>
          <w:rStyle w:val="CharStyle20"/>
          <w:spacing w:val="0"/>
        </w:rPr>
        <w:t>Конкурсная документация утверждена заместителем! руководителя администрации Главы Республики Адыгея М.А. Тлиновым - 03.07.2020.</w:t>
      </w:r>
    </w:p>
    <w:p>
      <w:pPr>
        <w:pStyle w:val="Style13"/>
        <w:numPr>
          <w:ilvl w:val="0"/>
          <w:numId w:val="3"/>
        </w:numPr>
        <w:framePr w:w="9788" w:h="9988" w:wrap="none" w:vAnchor="text" w:hAnchor="margin" w:x="463" w:y="3600"/>
        <w:widowControl w:val="0"/>
        <w:keepNext w:val="0"/>
        <w:keepLines w:val="0"/>
        <w:shd w:val="clear" w:color="auto" w:fill="auto"/>
        <w:bidi w:val="0"/>
        <w:jc w:val="both"/>
        <w:spacing w:before="0" w:after="0" w:line="298" w:lineRule="exact"/>
        <w:ind w:left="100" w:right="100" w:firstLine="600"/>
      </w:pPr>
      <w:r>
        <w:rPr>
          <w:rStyle w:val="CharStyle20"/>
          <w:spacing w:val="0"/>
        </w:rPr>
        <w:t xml:space="preserve"> Согласно пункту 3 части 8 статьи 99 Закона о контрактной системе органы внутреннего государственного (муниципального) финансового контроля осуществляют в отношении определения и обоснования начальной (максимальной) цены контракта, цены контракта, заключаемого с единственным поставщиком (подрядчйком, исполнителем), начальной цены единицы товара, работы, услуги, начальной суммы цен единиц товара, работы, услуги.</w:t>
      </w:r>
    </w:p>
    <w:p>
      <w:pPr>
        <w:pStyle w:val="Style13"/>
        <w:framePr w:w="9788" w:h="9988" w:wrap="none" w:vAnchor="text" w:hAnchor="margin" w:x="463" w:y="3600"/>
        <w:widowControl w:val="0"/>
        <w:keepNext w:val="0"/>
        <w:keepLines w:val="0"/>
        <w:shd w:val="clear" w:color="auto" w:fill="auto"/>
        <w:bidi w:val="0"/>
        <w:jc w:val="both"/>
        <w:spacing w:before="0" w:after="0" w:line="298" w:lineRule="exact"/>
        <w:ind w:left="100" w:right="100" w:firstLine="600"/>
      </w:pPr>
      <w:r>
        <w:rPr>
          <w:rStyle w:val="CharStyle20"/>
          <w:spacing w:val="0"/>
        </w:rPr>
        <w:t>Таким: образом, рассмотрение доводов Заявителя о несоблюдении требований к определению и обоснованию начальной (максимальной) цены контракта не относится к полномочиям антимонопольных органов, следовательно, в данной части жалоба Комиссией УФАС не рассматривается.</w:t>
      </w:r>
    </w:p>
    <w:p>
      <w:pPr>
        <w:pStyle w:val="Style13"/>
        <w:numPr>
          <w:ilvl w:val="0"/>
          <w:numId w:val="3"/>
        </w:numPr>
        <w:framePr w:w="9788" w:h="9988" w:wrap="none" w:vAnchor="text" w:hAnchor="margin" w:x="463" w:y="3600"/>
        <w:widowControl w:val="0"/>
        <w:keepNext w:val="0"/>
        <w:keepLines w:val="0"/>
        <w:shd w:val="clear" w:color="auto" w:fill="auto"/>
        <w:bidi w:val="0"/>
        <w:jc w:val="both"/>
        <w:spacing w:before="0" w:after="0" w:line="298" w:lineRule="exact"/>
        <w:ind w:left="100" w:right="100" w:firstLine="600"/>
      </w:pPr>
      <w:r>
        <w:rPr>
          <w:rStyle w:val="CharStyle20"/>
          <w:spacing w:val="0"/>
        </w:rPr>
        <w:t xml:space="preserve"> Закупка на выполнение работ по проектированию ситуационного центра Главы Республики Адыгея (Извещение от 15.10.2019 №0176200005519001927) была проведена Заказчиком в соответствии с нормами, установленными частью 2 статьи 84 Закона о контрактной системе, с применением закрытого способа определения поставщика (подрядчика, исполнителя) в связи с тем, что в документации о закупке и контракте (его проекте) содержатся сведения которые составляют государственную тайну.</w:t>
      </w:r>
    </w:p>
    <w:p>
      <w:pPr>
        <w:pStyle w:val="Style13"/>
        <w:framePr w:w="9788" w:h="9988" w:wrap="none" w:vAnchor="text" w:hAnchor="margin" w:x="463" w:y="3600"/>
        <w:widowControl w:val="0"/>
        <w:keepNext w:val="0"/>
        <w:keepLines w:val="0"/>
        <w:shd w:val="clear" w:color="auto" w:fill="auto"/>
        <w:bidi w:val="0"/>
        <w:jc w:val="both"/>
        <w:spacing w:before="0" w:after="0" w:line="298" w:lineRule="exact"/>
        <w:ind w:left="100" w:right="100" w:firstLine="600"/>
      </w:pPr>
      <w:r>
        <w:rPr>
          <w:rStyle w:val="CharStyle20"/>
          <w:spacing w:val="0"/>
        </w:rPr>
        <w:t>В соответствии с частью 7 статьи 103 Закона о контрактной системе сведения об осуществлении закупок товаров, работ, услуг, о заключении контрактов,</w:t>
      </w:r>
    </w:p>
    <w:p>
      <w:pPr>
        <w:pStyle w:val="Style13"/>
        <w:framePr w:w="9779" w:h="1174" w:wrap="none" w:vAnchor="text" w:hAnchor="margin" w:x="481" w:y="3"/>
        <w:widowControl w:val="0"/>
        <w:keepNext w:val="0"/>
        <w:keepLines w:val="0"/>
        <w:shd w:val="clear" w:color="auto" w:fill="auto"/>
        <w:bidi w:val="0"/>
        <w:jc w:val="left"/>
        <w:spacing w:before="0" w:after="0" w:line="307" w:lineRule="exact"/>
        <w:ind w:left="100" w:right="0" w:firstLine="0"/>
      </w:pPr>
      <w:r>
        <w:rPr>
          <w:rStyle w:val="CharStyle20"/>
          <w:spacing w:val="0"/>
        </w:rPr>
        <w:t>электронной форме, размещенной в п.23 Части II документации, указано:</w:t>
      </w:r>
    </w:p>
    <w:p>
      <w:pPr>
        <w:pStyle w:val="Style13"/>
        <w:framePr w:w="9779" w:h="1174" w:wrap="none" w:vAnchor="text" w:hAnchor="margin" w:x="481" w:y="3"/>
        <w:widowControl w:val="0"/>
        <w:keepNext w:val="0"/>
        <w:keepLines w:val="0"/>
        <w:shd w:val="clear" w:color="auto" w:fill="auto"/>
        <w:bidi w:val="0"/>
        <w:jc w:val="right"/>
        <w:spacing w:before="0" w:after="0" w:line="307" w:lineRule="exact"/>
        <w:ind w:left="100" w:right="100" w:firstLine="0"/>
      </w:pPr>
      <w:r>
        <w:rPr>
          <w:rStyle w:val="CharStyle20"/>
          <w:spacing w:val="0"/>
        </w:rPr>
        <w:t xml:space="preserve">«Если в техническом задании значение позиции установлено по КТРУ, и сопровождается знаками «&lt;», «&gt;», «&lt;», «&gt;» (в различных комбинациях), </w:t>
      </w:r>
      <w:r>
        <w:rPr>
          <w:rStyle w:val="CharStyle25"/>
          <w:spacing w:val="0"/>
        </w:rPr>
        <w:t>а также</w:t>
      </w:r>
    </w:p>
    <w:p>
      <w:pPr>
        <w:pStyle w:val="Style13"/>
        <w:framePr w:w="9779" w:h="1174" w:wrap="none" w:vAnchor="text" w:hAnchor="margin" w:x="481" w:y="3"/>
        <w:widowControl w:val="0"/>
        <w:keepNext w:val="0"/>
        <w:keepLines w:val="0"/>
        <w:shd w:val="clear" w:color="auto" w:fill="auto"/>
        <w:bidi w:val="0"/>
        <w:jc w:val="right"/>
        <w:spacing w:before="0" w:after="0" w:line="307" w:lineRule="exact"/>
        <w:ind w:left="0" w:right="100" w:firstLine="0"/>
      </w:pPr>
      <w:r>
        <w:rPr>
          <w:rStyle w:val="CharStyle25"/>
          <w:spacing w:val="0"/>
        </w:rPr>
        <w:t xml:space="preserve">«и», </w:t>
      </w:r>
      <w:r>
        <w:rPr>
          <w:rStyle w:val="CharStyle20"/>
          <w:spacing w:val="0"/>
        </w:rPr>
        <w:t>участником аукциона в заявке устанавливается</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9" w:lineRule="exact"/>
      </w:pPr>
    </w:p>
    <w:p>
      <w:pPr>
        <w:widowControl w:val="0"/>
        <w:rPr>
          <w:sz w:val="2"/>
          <w:szCs w:val="2"/>
        </w:rPr>
        <w:sectPr>
          <w:pgSz w:w="11906" w:h="16838"/>
          <w:pgMar w:top="1091" w:left="590" w:right="590" w:bottom="833" w:header="0" w:footer="3" w:gutter="0"/>
          <w:rtlGutter w:val="0"/>
          <w:cols w:space="720"/>
          <w:noEndnote/>
          <w:docGrid w:linePitch="360"/>
        </w:sectPr>
      </w:pPr>
    </w:p>
    <w:p>
      <w:pPr>
        <w:pStyle w:val="Style13"/>
        <w:widowControl w:val="0"/>
        <w:keepNext w:val="0"/>
        <w:keepLines w:val="0"/>
        <w:shd w:val="clear" w:color="auto" w:fill="auto"/>
        <w:bidi w:val="0"/>
        <w:jc w:val="both"/>
        <w:spacing w:before="0" w:after="0" w:line="307" w:lineRule="exact"/>
        <w:ind w:left="20" w:right="20" w:firstLine="0"/>
      </w:pPr>
      <w:r>
        <w:rPr>
          <w:lang w:val="ru-RU" w:eastAsia="ru-RU" w:bidi="ru-RU"/>
          <w:sz w:val="24"/>
          <w:szCs w:val="24"/>
          <w:w w:val="100"/>
          <w:spacing w:val="0"/>
          <w:color w:val="000000"/>
          <w:position w:val="0"/>
        </w:rPr>
        <w:t>составляющие государственную тайну, включаются в отдельный реестр контрактов, порядок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pPr>
        <w:pStyle w:val="Style13"/>
        <w:widowControl w:val="0"/>
        <w:keepNext w:val="0"/>
        <w:keepLines w:val="0"/>
        <w:shd w:val="clear" w:color="auto" w:fill="auto"/>
        <w:bidi w:val="0"/>
        <w:jc w:val="both"/>
        <w:spacing w:before="0" w:after="0" w:line="307" w:lineRule="exact"/>
        <w:ind w:left="20" w:right="20" w:firstLine="600"/>
      </w:pPr>
      <w:r>
        <w:rPr>
          <w:lang w:val="ru-RU" w:eastAsia="ru-RU" w:bidi="ru-RU"/>
          <w:sz w:val="24"/>
          <w:szCs w:val="24"/>
          <w:w w:val="100"/>
          <w:spacing w:val="0"/>
          <w:color w:val="000000"/>
          <w:position w:val="0"/>
        </w:rPr>
        <w:t>Согласно части 4 статьи 4 Закона о контрактной системе сведения, составляющие государственную тайну, в единой информационной системе не размещаются.</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Таким образом, в соответствии с действующим законодательством для Заказчика установлен запрет на размещение для общего доступа в единой информационной системе документации, полученной в ходе исполнения контракта содержащего сведения, составляющие государственную тайну.</w:t>
      </w:r>
    </w:p>
    <w:p>
      <w:pPr>
        <w:pStyle w:val="Style13"/>
        <w:tabs>
          <w:tab w:leader="none" w:pos="5748" w:val="left"/>
        </w:tabs>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Кроме того, в соответствии с пунктом 8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tab/>
        <w:t>документация о закупке при</w:t>
      </w:r>
    </w:p>
    <w:p>
      <w:pPr>
        <w:pStyle w:val="Style13"/>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Между тем, данная закупка не относится к работам по строительству, реконструкции, капитальному ремонту либо сносу объекта капитального строительства.</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На основании изложенного, Комиссия УФАС признает второй довод Заявителя </w:t>
      </w:r>
      <w:r>
        <w:rPr>
          <w:rStyle w:val="CharStyle26"/>
        </w:rPr>
        <w:t>необоснованным.</w:t>
      </w:r>
    </w:p>
    <w:p>
      <w:pPr>
        <w:pStyle w:val="Style13"/>
        <w:numPr>
          <w:ilvl w:val="0"/>
          <w:numId w:val="5"/>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ПО «КАМИ-ГИС Автор» входит в состав ПО «КАМИ-ГИС» (свидетельство о государственной регистрации программы для ЭВМ № 2017663951, дата государственной регистрации в Реестре программ для ЭВМ 13 декабря 2017 г.) и входит в реестр Российского программного обеспечения, регистрационный номер 4841 от 03 декабря 2018.</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Свидетельство о государственной регистрации программы для ЭВМ ПО «Гиперактивный интерфейс» № 2009616999 зарегистрировано в Реестре программ для ЭВМ 21 декабря 2.009 г., что удовлетворяет требованиям: части 3 статьи 14 Закона о контрактной системе и порядка, утвержденного постановлением Правительства Российской Федерации от 16.11.2015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Остальное Г10 не значится в реестре российских программ, в связи с чем Заказчиком подготовлено обоснование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конкурсной документации. (Часть VII. Конкурсной документации).</w:t>
      </w:r>
    </w:p>
    <w:p>
      <w:pPr>
        <w:pStyle w:val="Style13"/>
        <w:widowControl w:val="0"/>
        <w:keepNext w:val="0"/>
        <w:keepLines w:val="0"/>
        <w:shd w:val="clear" w:color="auto" w:fill="auto"/>
        <w:bidi w:val="0"/>
        <w:jc w:val="both"/>
        <w:spacing w:before="0" w:after="0" w:line="298" w:lineRule="exact"/>
        <w:ind w:left="20" w:right="0" w:firstLine="600"/>
      </w:pPr>
      <w:r>
        <w:rPr>
          <w:lang w:val="ru-RU" w:eastAsia="ru-RU" w:bidi="ru-RU"/>
          <w:sz w:val="24"/>
          <w:szCs w:val="24"/>
          <w:w w:val="100"/>
          <w:spacing w:val="0"/>
          <w:color w:val="000000"/>
          <w:position w:val="0"/>
        </w:rPr>
        <w:t xml:space="preserve">Таким образом, жалоба Заявителя в данной части является </w:t>
      </w:r>
      <w:r>
        <w:rPr>
          <w:rStyle w:val="CharStyle26"/>
        </w:rPr>
        <w:t>необоснованной.</w:t>
      </w:r>
    </w:p>
    <w:p>
      <w:pPr>
        <w:pStyle w:val="Style13"/>
        <w:numPr>
          <w:ilvl w:val="0"/>
          <w:numId w:val="5"/>
        </w:numPr>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 В разделах 5.1.1, 5.1.3, 5.1.4 - 5.1.7, 5.1.11-5.1.15 Технического задания (Приложение №1 к Части IV Описание объекта закупки) имеются ссылки на пункты Приложения №1, в которых указаны расширенные требования (пункты 2.1-2.5, 2.14,</w:t>
      </w:r>
      <w:r>
        <w:br w:type="page"/>
      </w:r>
    </w:p>
    <w:p>
      <w:pPr>
        <w:pStyle w:val="Style13"/>
        <w:widowControl w:val="0"/>
        <w:keepNext w:val="0"/>
        <w:keepLines w:val="0"/>
        <w:shd w:val="clear" w:color="auto" w:fill="auto"/>
        <w:bidi w:val="0"/>
        <w:jc w:val="left"/>
        <w:spacing w:before="0" w:after="0" w:line="307" w:lineRule="exact"/>
        <w:ind w:left="20" w:right="0" w:firstLine="0"/>
      </w:pPr>
      <w:r>
        <w:rPr>
          <w:lang w:val="ru-RU" w:eastAsia="ru-RU" w:bidi="ru-RU"/>
          <w:sz w:val="24"/>
          <w:szCs w:val="24"/>
          <w:w w:val="100"/>
          <w:spacing w:val="0"/>
          <w:color w:val="000000"/>
          <w:position w:val="0"/>
        </w:rPr>
        <w:t>2.16-2.19, 2.25, 2.6 - 2.13, 2.15, 2.20-2.23, 2.24, 2.26-2.30, и так далее).</w:t>
      </w:r>
    </w:p>
    <w:p>
      <w:pPr>
        <w:pStyle w:val="Style13"/>
        <w:widowControl w:val="0"/>
        <w:keepNext w:val="0"/>
        <w:keepLines w:val="0"/>
        <w:shd w:val="clear" w:color="auto" w:fill="auto"/>
        <w:bidi w:val="0"/>
        <w:jc w:val="both"/>
        <w:spacing w:before="0" w:after="0" w:line="307" w:lineRule="exact"/>
        <w:ind w:left="20" w:right="20" w:firstLine="600"/>
      </w:pPr>
      <w:r>
        <w:rPr>
          <w:lang w:val="ru-RU" w:eastAsia="ru-RU" w:bidi="ru-RU"/>
          <w:sz w:val="24"/>
          <w:szCs w:val="24"/>
          <w:w w:val="100"/>
          <w:spacing w:val="0"/>
          <w:color w:val="000000"/>
          <w:position w:val="0"/>
        </w:rPr>
        <w:t>Между тем, вышеуказанные пункты содержатся в Приложении №2 к Части IV Описание объекта закупки.</w:t>
      </w:r>
    </w:p>
    <w:p>
      <w:pPr>
        <w:pStyle w:val="Style13"/>
        <w:widowControl w:val="0"/>
        <w:keepNext w:val="0"/>
        <w:keepLines w:val="0"/>
        <w:shd w:val="clear" w:color="auto" w:fill="auto"/>
        <w:bidi w:val="0"/>
        <w:jc w:val="both"/>
        <w:spacing w:before="0" w:after="0" w:line="307" w:lineRule="exact"/>
        <w:ind w:left="20" w:right="20" w:firstLine="600"/>
      </w:pPr>
      <w:r>
        <w:rPr>
          <w:lang w:val="ru-RU" w:eastAsia="ru-RU" w:bidi="ru-RU"/>
          <w:sz w:val="24"/>
          <w:szCs w:val="24"/>
          <w:w w:val="100"/>
          <w:spacing w:val="0"/>
          <w:color w:val="000000"/>
          <w:position w:val="0"/>
        </w:rPr>
        <w:t>По мнению Комиссии УФАС, в Техническом задании Приложении №1 к Части IV Описание объекта содержится техническая ошибка (указан неверный номер приложения), соответствующая отсылочная информация содержится в Приложении №2 к Части IV Описание объекта закупки.</w:t>
      </w:r>
    </w:p>
    <w:p>
      <w:pPr>
        <w:pStyle w:val="Style13"/>
        <w:widowControl w:val="0"/>
        <w:keepNext w:val="0"/>
        <w:keepLines w:val="0"/>
        <w:shd w:val="clear" w:color="auto" w:fill="auto"/>
        <w:bidi w:val="0"/>
        <w:jc w:val="both"/>
        <w:spacing w:before="0" w:after="0" w:line="307" w:lineRule="exact"/>
        <w:ind w:left="20" w:right="20" w:firstLine="600"/>
      </w:pPr>
      <w:r>
        <w:rPr>
          <w:lang w:val="ru-RU" w:eastAsia="ru-RU" w:bidi="ru-RU"/>
          <w:sz w:val="24"/>
          <w:szCs w:val="24"/>
          <w:w w:val="100"/>
          <w:spacing w:val="0"/>
          <w:color w:val="000000"/>
          <w:position w:val="0"/>
        </w:rPr>
        <w:t xml:space="preserve">При таких обстоятельствах, Комиссия УФАС признает четвертый довод жалобы </w:t>
      </w:r>
      <w:r>
        <w:rPr>
          <w:rStyle w:val="CharStyle26"/>
        </w:rPr>
        <w:t>необоснованным.</w:t>
      </w:r>
    </w:p>
    <w:p>
      <w:pPr>
        <w:pStyle w:val="Style13"/>
        <w:numPr>
          <w:ilvl w:val="0"/>
          <w:numId w:val="5"/>
        </w:numPr>
        <w:tabs>
          <w:tab w:leader="none" w:pos="1045" w:val="left"/>
        </w:tabs>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В пункте 23 Информационной карты указано следующее: «Если в техническом задании значение позиции установлено по КТРУ, и сопровождается знаками {&lt;&lt;», «&gt;»,«&lt;», «&gt;» (в различных комбинациях), а так же одновременно и союзом «р», участником аукциона в заявке устанавливается конкретное значение».</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В Приложение №2 к Части IV. Описание объекта закупки отсутствуют позиции со значением показателей, сопровождающиеся знаками «&lt;», «&gt;»,«&lt;», «&gt;» (в различных комбинациях), а так же одновременно и союзом «и».</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При этом, Комиссией УФАС установлено, что разъяснение положений Конкурсной документации от 20.07.2020 №1, размещенное в ЕИС, содержит, в том числе, следующий ответ Заказчика: "если в позиции нет союза «и», то участник указывает конкретное значение".</w:t>
      </w:r>
    </w:p>
    <w:p>
      <w:pPr>
        <w:pStyle w:val="Style13"/>
        <w:widowControl w:val="0"/>
        <w:keepNext w:val="0"/>
        <w:keepLines w:val="0"/>
        <w:shd w:val="clear" w:color="auto" w:fill="auto"/>
        <w:bidi w:val="0"/>
        <w:jc w:val="both"/>
        <w:spacing w:before="0" w:after="0" w:line="298" w:lineRule="exact"/>
        <w:ind w:left="20" w:right="20" w:firstLine="600"/>
      </w:pPr>
      <w:r>
        <w:rPr>
          <w:lang w:val="ru-RU" w:eastAsia="ru-RU" w:bidi="ru-RU"/>
          <w:sz w:val="24"/>
          <w:szCs w:val="24"/>
          <w:w w:val="100"/>
          <w:spacing w:val="0"/>
          <w:color w:val="000000"/>
          <w:position w:val="0"/>
        </w:rPr>
        <w:t xml:space="preserve">При таких обстоятельствах, Комиссия УФАС пришла к выводу о том, что жалоба в данной части является </w:t>
      </w:r>
      <w:r>
        <w:rPr>
          <w:rStyle w:val="CharStyle26"/>
        </w:rPr>
        <w:t>необоснованной.</w:t>
      </w:r>
    </w:p>
    <w:p>
      <w:pPr>
        <w:pStyle w:val="Style13"/>
        <w:widowControl w:val="0"/>
        <w:keepNext w:val="0"/>
        <w:keepLines w:val="0"/>
        <w:shd w:val="clear" w:color="auto" w:fill="auto"/>
        <w:bidi w:val="0"/>
        <w:jc w:val="both"/>
        <w:spacing w:before="0" w:after="106" w:line="298" w:lineRule="exact"/>
        <w:ind w:left="20" w:right="20" w:firstLine="600"/>
      </w:pPr>
      <w:r>
        <w:rPr>
          <w:lang w:val="ru-RU" w:eastAsia="ru-RU" w:bidi="ru-RU"/>
          <w:sz w:val="24"/>
          <w:szCs w:val="24"/>
          <w:w w:val="100"/>
          <w:spacing w:val="0"/>
          <w:color w:val="000000"/>
          <w:position w:val="0"/>
        </w:rPr>
        <w:t xml:space="preserve">Руководствуясь статьями 99, 106 Федерального закона от 05.04.2013 №44-ФЗ «О контрактной системе в сфере закупок товаров, работ, усруг для государственных и муниципальных нужд», Административным регламентов] Комиссия </w:t>
      </w:r>
      <w:r>
        <w:rPr>
          <w:rStyle w:val="CharStyle27"/>
        </w:rPr>
        <w:t xml:space="preserve">У </w:t>
      </w:r>
      <w:r>
        <w:rPr>
          <w:lang w:val="ru-RU" w:eastAsia="ru-RU" w:bidi="ru-RU"/>
          <w:sz w:val="24"/>
          <w:szCs w:val="24"/>
          <w:w w:val="100"/>
          <w:spacing w:val="0"/>
          <w:color w:val="000000"/>
          <w:position w:val="0"/>
        </w:rPr>
        <w:t>ФАС</w:t>
      </w:r>
    </w:p>
    <w:p>
      <w:pPr>
        <w:pStyle w:val="Style13"/>
        <w:widowControl w:val="0"/>
        <w:keepNext w:val="0"/>
        <w:keepLines w:val="0"/>
        <w:shd w:val="clear" w:color="auto" w:fill="auto"/>
        <w:bidi w:val="0"/>
        <w:jc w:val="left"/>
        <w:spacing w:before="0" w:after="102" w:line="240" w:lineRule="exact"/>
        <w:ind w:left="4500" w:right="0" w:firstLine="0"/>
      </w:pPr>
      <w:r>
        <w:rPr>
          <w:lang w:val="ru-RU" w:eastAsia="ru-RU" w:bidi="ru-RU"/>
          <w:sz w:val="24"/>
          <w:szCs w:val="24"/>
          <w:w w:val="100"/>
          <w:spacing w:val="0"/>
          <w:color w:val="000000"/>
          <w:position w:val="0"/>
        </w:rPr>
        <w:t>РЕШИЛА:</w:t>
      </w:r>
    </w:p>
    <w:p>
      <w:pPr>
        <w:pStyle w:val="Style13"/>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Признать жалобу АО «НПК «ВТ и СС» необоснованной.</w:t>
      </w:r>
    </w:p>
    <w:p>
      <w:pPr>
        <w:pStyle w:val="Style13"/>
        <w:widowControl w:val="0"/>
        <w:keepNext w:val="0"/>
        <w:keepLines w:val="0"/>
        <w:shd w:val="clear" w:color="auto" w:fill="auto"/>
        <w:bidi w:val="0"/>
        <w:jc w:val="both"/>
        <w:spacing w:before="0" w:after="0" w:line="302" w:lineRule="exact"/>
        <w:ind w:left="20" w:right="20" w:firstLine="600"/>
        <w:sectPr>
          <w:pgSz w:w="11906" w:h="16838"/>
          <w:pgMar w:top="1283" w:left="947" w:right="947" w:bottom="1956" w:header="0" w:footer="3" w:gutter="402"/>
          <w:rtlGutter/>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before="119" w:after="1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w="1723" w:h="1814" w:wrap="around" w:vAnchor="text" w:hAnchor="margin" w:x="7193" w:y="-184"/>
        <w:widowControl w:val="0"/>
        <w:keepNext w:val="0"/>
        <w:keepLines w:val="0"/>
        <w:shd w:val="clear" w:color="auto" w:fill="auto"/>
        <w:bidi w:val="0"/>
        <w:jc w:val="left"/>
        <w:spacing w:before="0" w:after="0" w:line="451" w:lineRule="exact"/>
        <w:ind w:left="100" w:right="0" w:firstLine="260"/>
      </w:pPr>
      <w:r>
        <w:rPr>
          <w:rStyle w:val="CharStyle20"/>
          <w:spacing w:val="0"/>
        </w:rPr>
        <w:t>III. Женетль О.К). Вдовина Р.Х. Блягоз М. А. Пшизов</w:t>
      </w:r>
    </w:p>
    <w:p>
      <w:pPr>
        <w:pStyle w:val="Style13"/>
        <w:widowControl w:val="0"/>
        <w:keepNext w:val="0"/>
        <w:keepLines w:val="0"/>
        <w:shd w:val="clear" w:color="auto" w:fill="auto"/>
        <w:bidi w:val="0"/>
        <w:jc w:val="left"/>
        <w:spacing w:before="0" w:after="0" w:line="456" w:lineRule="exact"/>
        <w:ind w:left="0" w:right="36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2414" w:left="1159" w:right="7677" w:bottom="35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6"/>
        <w:color w:val="000000"/>
        <w:position w:val="0"/>
      </w:rPr>
    </w:lvl>
  </w:abstractNum>
  <w:abstractNum w:abstractNumId="4">
    <w:multiLevelType w:val="multilevel"/>
    <w:lvl w:ilvl="0">
      <w:start w:val="3"/>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bCs/>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2) + 12 pt,Не полужирный"/>
    <w:basedOn w:val="CharStyle4"/>
    <w:rPr>
      <w:lang w:val="ru-RU" w:eastAsia="ru-RU" w:bidi="ru-RU"/>
      <w:b/>
      <w:bCs/>
      <w:sz w:val="24"/>
      <w:szCs w:val="24"/>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w:basedOn w:val="CharStyle14"/>
    <w:rPr>
      <w:lang w:val="ru-RU" w:eastAsia="ru-RU" w:bidi="ru-RU"/>
      <w:sz w:val="24"/>
      <w:szCs w:val="24"/>
      <w:w w:val="100"/>
      <w:spacing w:val="0"/>
      <w:color w:val="000000"/>
      <w:position w:val="0"/>
    </w:rPr>
  </w:style>
  <w:style w:type="character" w:customStyle="1" w:styleId="CharStyle16">
    <w:name w:val="Основной текст (4) + Georgia,7 pt,Не полужирный"/>
    <w:basedOn w:val="CharStyle10"/>
    <w:rPr>
      <w:lang w:val="en-US" w:eastAsia="en-US" w:bidi="en-US"/>
      <w:b/>
      <w:bCs/>
      <w:sz w:val="14"/>
      <w:szCs w:val="14"/>
      <w:rFonts w:ascii="Georgia" w:eastAsia="Georgia" w:hAnsi="Georgia" w:cs="Georgia"/>
      <w:w w:val="100"/>
      <w:spacing w:val="0"/>
      <w:color w:val="000000"/>
      <w:position w:val="0"/>
    </w:rPr>
  </w:style>
  <w:style w:type="character" w:customStyle="1" w:styleId="CharStyle17">
    <w:name w:val="Основной текст (4) Exact"/>
    <w:basedOn w:val="DefaultParagraphFont"/>
    <w:rPr>
      <w:b/>
      <w:bCs/>
      <w:i w:val="0"/>
      <w:iCs w:val="0"/>
      <w:u w:val="none"/>
      <w:strike w:val="0"/>
      <w:smallCaps w:val="0"/>
      <w:sz w:val="14"/>
      <w:szCs w:val="14"/>
      <w:rFonts w:ascii="Times New Roman" w:eastAsia="Times New Roman" w:hAnsi="Times New Roman" w:cs="Times New Roman"/>
      <w:spacing w:val="2"/>
    </w:rPr>
  </w:style>
  <w:style w:type="character" w:customStyle="1" w:styleId="CharStyle18">
    <w:name w:val="Основной текст (4) Exact"/>
    <w:basedOn w:val="CharStyle10"/>
    <w:rPr>
      <w:lang w:val="ru-RU" w:eastAsia="ru-RU" w:bidi="ru-RU"/>
      <w:sz w:val="14"/>
      <w:szCs w:val="14"/>
      <w:w w:val="100"/>
      <w:spacing w:val="2"/>
      <w:color w:val="000000"/>
      <w:position w:val="0"/>
    </w:rPr>
  </w:style>
  <w:style w:type="character" w:customStyle="1" w:styleId="CharStyle19">
    <w:name w:val="Основной текст + Малые прописные"/>
    <w:basedOn w:val="CharStyle14"/>
    <w:rPr>
      <w:lang w:val="ru-RU" w:eastAsia="ru-RU" w:bidi="ru-RU"/>
      <w:smallCaps/>
      <w:sz w:val="24"/>
      <w:szCs w:val="24"/>
      <w:w w:val="100"/>
      <w:spacing w:val="0"/>
      <w:color w:val="000000"/>
      <w:position w:val="0"/>
    </w:rPr>
  </w:style>
  <w:style w:type="character" w:customStyle="1" w:styleId="CharStyle2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6"/>
    </w:rPr>
  </w:style>
  <w:style w:type="character" w:customStyle="1" w:styleId="CharStyle22">
    <w:name w:val="Заголовок №1_"/>
    <w:basedOn w:val="DefaultParagraphFont"/>
    <w:link w:val="Style21"/>
    <w:rPr>
      <w:b/>
      <w:bCs/>
      <w:i w:val="0"/>
      <w:iCs w:val="0"/>
      <w:u w:val="none"/>
      <w:strike w:val="0"/>
      <w:smallCaps w:val="0"/>
      <w:sz w:val="36"/>
      <w:szCs w:val="36"/>
      <w:rFonts w:ascii="Consolas" w:eastAsia="Consolas" w:hAnsi="Consolas" w:cs="Consolas"/>
      <w:spacing w:val="60"/>
    </w:rPr>
  </w:style>
  <w:style w:type="character" w:customStyle="1" w:styleId="CharStyle23">
    <w:name w:val="Заголовок №1 + Не полужирный,Интервал 0 pt"/>
    <w:basedOn w:val="CharStyle22"/>
    <w:rPr>
      <w:lang w:val="ru-RU" w:eastAsia="ru-RU" w:bidi="ru-RU"/>
      <w:b/>
      <w:bCs/>
      <w:w w:val="100"/>
      <w:spacing w:val="0"/>
      <w:color w:val="000000"/>
      <w:position w:val="0"/>
    </w:rPr>
  </w:style>
  <w:style w:type="character" w:customStyle="1" w:styleId="CharStyle24">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6"/>
    </w:rPr>
  </w:style>
  <w:style w:type="character" w:customStyle="1" w:styleId="CharStyle25">
    <w:name w:val="Основной текст + Полужирный Exact"/>
    <w:basedOn w:val="CharStyle14"/>
    <w:rPr>
      <w:lang w:val="ru-RU" w:eastAsia="ru-RU" w:bidi="ru-RU"/>
      <w:b/>
      <w:bCs/>
      <w:sz w:val="23"/>
      <w:szCs w:val="23"/>
      <w:w w:val="100"/>
      <w:spacing w:val="6"/>
      <w:color w:val="000000"/>
      <w:position w:val="0"/>
    </w:rPr>
  </w:style>
  <w:style w:type="character" w:customStyle="1" w:styleId="CharStyle26">
    <w:name w:val="Основной текст + Полужирный"/>
    <w:basedOn w:val="CharStyle14"/>
    <w:rPr>
      <w:lang w:val="ru-RU" w:eastAsia="ru-RU" w:bidi="ru-RU"/>
      <w:b/>
      <w:bCs/>
      <w:sz w:val="24"/>
      <w:szCs w:val="24"/>
      <w:w w:val="100"/>
      <w:spacing w:val="0"/>
      <w:color w:val="000000"/>
      <w:position w:val="0"/>
    </w:rPr>
  </w:style>
  <w:style w:type="character" w:customStyle="1" w:styleId="CharStyle27">
    <w:name w:val="Основной текст"/>
    <w:basedOn w:val="CharStyle14"/>
    <w:rPr>
      <w:lang w:val="ru-RU" w:eastAsia="ru-RU" w:bidi="ru-RU"/>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4"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5"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line="190" w:lineRule="exact"/>
    </w:pPr>
    <w:rPr>
      <w:b/>
      <w:bCs/>
      <w:i w:val="0"/>
      <w:iCs w:val="0"/>
      <w:u w:val="none"/>
      <w:strike w:val="0"/>
      <w:smallCaps w:val="0"/>
      <w:sz w:val="15"/>
      <w:szCs w:val="15"/>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center"/>
      <w:spacing w:before="120" w:after="120" w:line="262"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outlineLvl w:val="0"/>
      <w:spacing w:before="60" w:line="0" w:lineRule="exact"/>
    </w:pPr>
    <w:rPr>
      <w:b/>
      <w:bCs/>
      <w:i w:val="0"/>
      <w:iCs w:val="0"/>
      <w:u w:val="none"/>
      <w:strike w:val="0"/>
      <w:smallCaps w:val="0"/>
      <w:sz w:val="36"/>
      <w:szCs w:val="36"/>
      <w:rFonts w:ascii="Consolas" w:eastAsia="Consolas" w:hAnsi="Consolas" w:cs="Consolas"/>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