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8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92"/>
        <w:ind w:left="0" w:right="0" w:firstLine="0"/>
      </w:pPr>
      <w:r>
        <w:rPr>
          <w:rStyle w:val="CharStyle8"/>
        </w:rPr>
        <w:t>УПРАВЛЕНИЕ Федеральной антимонопольной службы по Республике Адыгея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  <w:b/>
          <w:bCs/>
        </w:rPr>
        <w:t xml:space="preserve">ул. Ленин|а, 40, г. Майкоп, 385000 Тел./факс: (8772) 57-05-22 </w:t>
      </w:r>
      <w:r>
        <w:rPr>
          <w:rStyle w:val="CharStyle11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to01@fas.gov.ru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6"/>
        <w:ind w:left="0" w:right="0" w:firstLine="0"/>
      </w:pPr>
      <w:r>
        <w:rPr>
          <w:rStyle w:val="CharStyle5"/>
          <w:b/>
          <w:bCs/>
        </w:rPr>
        <w:t>МОНОПОЛИЁМ ЦЭ1ШУЕКЮРЭ ФЕДЕРАЛЬНО КрЬУЛЫКЪУР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2" w:line="266" w:lineRule="exact"/>
        <w:ind w:left="0" w:right="0" w:firstLine="0"/>
      </w:pPr>
      <w:r>
        <w:rPr>
          <w:rStyle w:val="CharStyle8"/>
        </w:rPr>
        <w:t>Монополием пэш1уек1орэ Федеральнэ къулыкъум Адыгэ РеспубликэмкЬ и Гъэ1орыш1ап1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41" w:left="1141" w:right="1538" w:bottom="1696" w:header="0" w:footer="3" w:gutter="0"/>
          <w:rtlGutter w:val="0"/>
          <w:cols w:num="2" w:space="2287"/>
          <w:noEndnote/>
          <w:docGrid w:linePitch="360"/>
        </w:sectPr>
      </w:pPr>
      <w:r>
        <w:rPr>
          <w:rStyle w:val="CharStyle11"/>
          <w:b/>
          <w:bCs/>
        </w:rPr>
        <w:t xml:space="preserve">Лениным тур, 40, къ. Мыекъуапэ, 385000 </w:t>
      </w:r>
      <w:r>
        <w:rPr>
          <w:rStyle w:val="CharStyle11"/>
          <w:lang w:val="en-US" w:eastAsia="en-US" w:bidi="en-US"/>
          <w:b/>
          <w:bCs/>
        </w:rPr>
        <w:t>T^jj.</w:t>
      </w:r>
      <w:r>
        <w:rPr>
          <w:rStyle w:val="CharStyle11"/>
          <w:b/>
          <w:bCs/>
        </w:rPr>
        <w:t xml:space="preserve">/факс: (8772) 57-05-22 </w:t>
      </w:r>
      <w:r>
        <w:rPr>
          <w:rStyle w:val="CharStyle11"/>
          <w:lang w:val="en-US" w:eastAsia="en-US" w:bidi="en-US"/>
          <w:b/>
          <w:bCs/>
        </w:rPr>
        <w:t xml:space="preserve">^jmail: </w:t>
      </w:r>
      <w:r>
        <w:fldChar w:fldCharType="begin"/>
      </w:r>
      <w:r>
        <w:rPr>
          <w:rStyle w:val="CharStyle11"/>
        </w:rPr>
        <w:instrText> HYPERLINK "mailto:to01@fjas.gov.ru"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to01@fjas.gov.ru</w:t>
      </w:r>
      <w:r>
        <w:fldChar w:fldCharType="end"/>
      </w:r>
    </w:p>
    <w:p>
      <w:pPr>
        <w:pStyle w:val="Style6"/>
        <w:framePr w:w="3744" w:h="1142" w:wrap="none" w:vAnchor="text" w:hAnchor="margin" w:x="424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00" w:firstLine="0"/>
      </w:pPr>
      <w:r>
        <w:rPr>
          <w:rStyle w:val="CharStyle12"/>
          <w:spacing w:val="0"/>
        </w:rPr>
        <w:t xml:space="preserve">ООО «Эффективные т 443122, город Самара, дом 171, литера ГГ 1, каб. 305 </w:t>
      </w:r>
      <w:r>
        <w:rPr>
          <w:rStyle w:val="CharStyle12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2"/>
        </w:rPr>
        <w:instrText> HYPERLINK "mailto:antonov.sam@gmail.com"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antonov.sam@gmail.com</w:t>
      </w:r>
      <w:r>
        <w:fldChar w:fldCharType="end"/>
      </w:r>
    </w:p>
    <w:p>
      <w:pPr>
        <w:pStyle w:val="Style6"/>
        <w:framePr w:w="2900" w:h="1196" w:wrap="none" w:vAnchor="text" w:hAnchor="margin" w:x="4241" w:y="1447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00" w:firstLine="0"/>
      </w:pPr>
      <w:r>
        <w:rPr>
          <w:rStyle w:val="CharStyle12"/>
          <w:spacing w:val="0"/>
        </w:rPr>
        <w:t xml:space="preserve">ГКУ РА «ЦБДД РА» 385000, город Майкоп дом 40 </w:t>
      </w:r>
      <w:r>
        <w:rPr>
          <w:rStyle w:val="CharStyle12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2"/>
        </w:rPr>
        <w:instrText> HYPERLINK "mailto:cbdd_ra@mail.ru"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cbdd_ra@mail.ru</w:t>
      </w:r>
      <w:r>
        <w:fldChar w:fldCharType="end"/>
      </w:r>
    </w:p>
    <w:p>
      <w:pPr>
        <w:pStyle w:val="Style6"/>
        <w:framePr w:w="2507" w:h="543" w:wrap="none" w:vAnchor="text" w:hAnchor="margin" w:x="6769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100" w:firstLine="0"/>
      </w:pPr>
      <w:r>
        <w:rPr>
          <w:rStyle w:val="CharStyle12"/>
          <w:spacing w:val="0"/>
        </w:rPr>
        <w:t>ехнологии» улица Ташкентская,</w:t>
      </w:r>
    </w:p>
    <w:p>
      <w:pPr>
        <w:pStyle w:val="Style9"/>
        <w:framePr w:w="643" w:h="154" w:wrap="none" w:vAnchor="text" w:hAnchor="margin" w:x="138" w:y="55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14"/>
          <w:b/>
          <w:bCs/>
          <w:spacing w:val="0"/>
        </w:rPr>
        <w:t>На №</w:t>
      </w:r>
    </w:p>
    <w:p>
      <w:pPr>
        <w:pStyle w:val="Style9"/>
        <w:framePr w:w="376" w:h="140" w:wrap="none" w:vAnchor="text" w:hAnchor="margin" w:x="1695" w:y="57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14"/>
          <w:b/>
          <w:bCs/>
          <w:spacing w:val="0"/>
        </w:rPr>
        <w:t>от</w:t>
      </w:r>
    </w:p>
    <w:p>
      <w:pPr>
        <w:pStyle w:val="Style6"/>
        <w:framePr w:w="1934" w:h="238" w:wrap="none" w:vAnchor="text" w:hAnchor="margin" w:x="6773" w:y="179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2"/>
          <w:spacing w:val="0"/>
        </w:rPr>
        <w:t>, улица Ленина,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73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955" w:left="1078" w:right="1078" w:bottom="955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0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Комитет Республики </w:t>
      </w:r>
      <w:r>
        <w:rPr>
          <w:rStyle w:val="CharStyle15"/>
        </w:rPr>
        <w:t xml:space="preserve">Адыгея </w:t>
      </w:r>
      <w:r>
        <w:rPr>
          <w:rStyle w:val="CharStyle15"/>
          <w:lang w:val="en-US" w:eastAsia="en-US" w:bidi="en-US"/>
        </w:rPr>
        <w:t xml:space="preserve">itt)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регулированию контрактной системы в сфере закупок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0" w:line="298" w:lineRule="exact"/>
        <w:ind w:left="400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385000, город Майкоп, улица Советская, 176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"mailto:info@zakupkira.ru"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info@zakupkira.ru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00" w:right="15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 АО «Сбербанк - АСТ»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37" w:line="298" w:lineRule="exact"/>
        <w:ind w:left="4000" w:right="7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Большой Саввинский переулок, дом 12, строение 9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e-mail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: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ko@sberbank-a $t.ru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480" w:right="1440" w:firstLine="22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№001/06/33-368/2020 об устранении нарушений законодательства о контрактной системе в сфере закупок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4253" w:line="280" w:lineRule="exact"/>
        <w:ind w:left="6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39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 августа 2020 года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Адыгея по контролю в сфере закупок (далее - Комиссия У ФАС) в составе: председателя Комиссии У ФАС - Жене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руководителя Управления, членов Комиссии У ФАС: В до отдела Управления; Блягоза Р.Х., и Пшизова М.А., экспертов Управления, на основании решения Комиссии УФАС от 03.08.2020 №001/06/33-368/2020 о нарушении Федерального Закона от 0.5.04.2013 №44-ФЗ «О сгной системе в сфере закупок товаров, работ, услу</w:t>
      </w:r>
    </w:p>
    <w:p>
      <w:pPr>
        <w:pStyle w:val="Style6"/>
        <w:framePr w:w="2910" w:h="898" w:vSpace="1" w:wrap="around" w:vAnchor="text" w:hAnchor="margin" w:x="6523" w:y="950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0" w:firstLine="0"/>
      </w:pPr>
      <w:r>
        <w:rPr>
          <w:rStyle w:val="CharStyle12"/>
          <w:spacing w:val="0"/>
        </w:rPr>
        <w:t>ля А.Ш., заместитель виной О.Ю., начальника ведущих специалистов-</w:t>
      </w:r>
    </w:p>
    <w:p>
      <w:pPr>
        <w:pStyle w:val="Style6"/>
        <w:framePr w:h="243" w:wrap="around" w:vAnchor="text" w:hAnchor="margin" w:x="6680" w:y="250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2"/>
          <w:spacing w:val="0"/>
        </w:rPr>
        <w:t>г для государственных 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2222" w:line="240" w:lineRule="exact"/>
        <w:ind w:left="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Майкоп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контрак</w:t>
      </w:r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14" w:line="307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муниципальных нужд» (далее - Закон о контрактной системе), принятого по итогам рассмотрения жалобы ООО «Эффективные технологии» (далее - Заявитель) на положения документации аукциона в электронной форме на право заключения государственного контракта на поставку аппаратно-программных комплексов (камер) фотовидеофиксации нарушений правил дорожного движения (извещение №0176200005520001034) (далее - Аукцион), руководствуясь пунктом 1 части 15 статьи 99, частью 8 статьи 106 Закона о контрактной системе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96" w:line="240" w:lineRule="exact"/>
        <w:ind w:left="3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6" w:line="293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при заключении контракта по результатам проведения Аукциона, устранить нарушение части 27 статьи 34 Закона о контрактной системе, путем приведения его положений в соответствие с нормами Закона о контрактной системе и с учетом Решения по делу №001/06/33-368/2020 от 03.08.2020.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по делу №001/06/33-368/2020 от 03.08.2020.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7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пунктов I и 2 настоящего предписания.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20"/>
        </w:rPr>
        <w:t>14</w:t>
      </w:r>
      <w:r>
        <w:rPr>
          <w:rStyle w:val="CharStyle21"/>
        </w:rPr>
        <w:t>.</w:t>
      </w:r>
      <w:r>
        <w:rPr>
          <w:rStyle w:val="CharStyle20"/>
        </w:rPr>
        <w:t>08.2020</w:t>
      </w:r>
      <w:r>
        <w:rPr>
          <w:rStyle w:val="CharStyle21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исполнить настоящее предписание и представить в Адыгейское У ФАС России подтверждение исполнения настоящего предписания в письменном виде или по факсимильной связи (8772) 57-05-22, а также электронной почте </w:t>
      </w:r>
      <w:r>
        <w:fldChar w:fldCharType="begin"/>
      </w:r>
      <w:r>
        <w:rPr>
          <w:color w:val="000000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to01@fas.gov.ru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6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 гютоящее предписание может быть обжаловано в судебном порядке в течение трех месяцев со дня его принятия.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504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в установленный срок предписания антимонопольного органа в соответствии с частью 7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48" w:lineRule="exact"/>
        <w:ind w:left="20" w:right="19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Комиссии:</w:t>
      </w:r>
    </w:p>
    <w:sectPr>
      <w:type w:val="continuous"/>
      <w:pgSz w:w="11906" w:h="16838"/>
      <w:pgMar w:top="1495" w:left="1178" w:right="1178" w:bottom="2050" w:header="0" w:footer="3" w:gutter="208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13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"/>
    </w:rPr>
  </w:style>
  <w:style w:type="character" w:customStyle="1" w:styleId="CharStyle14">
    <w:name w:val="Основной текст (3) Exact"/>
    <w:basedOn w:val="CharStyle10"/>
    <w:rPr>
      <w:lang w:val="ru-RU" w:eastAsia="ru-RU" w:bidi="ru-RU"/>
      <w:sz w:val="14"/>
      <w:szCs w:val="14"/>
      <w:w w:val="100"/>
      <w:spacing w:val="1"/>
      <w:color w:val="000000"/>
      <w:position w:val="0"/>
    </w:rPr>
  </w:style>
  <w:style w:type="character" w:customStyle="1" w:styleId="CharStyle15">
    <w:name w:val="Основной текст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19">
    <w:name w:val="Основной текст (5)_"/>
    <w:basedOn w:val="DefaultParagraphFont"/>
    <w:link w:val="Style1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Основной текст + Полужирный"/>
    <w:basedOn w:val="CharStyle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 + Corbel,19 pt"/>
    <w:basedOn w:val="CharStyle7"/>
    <w:rPr>
      <w:lang w:val="ru-RU" w:eastAsia="ru-RU" w:bidi="ru-RU"/>
      <w:sz w:val="38"/>
      <w:szCs w:val="38"/>
      <w:rFonts w:ascii="Corbel" w:eastAsia="Corbel" w:hAnsi="Corbel" w:cs="Corbel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48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center"/>
      <w:spacing w:before="120" w:after="120" w:line="275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20" w:line="185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spacing w:after="432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before="60" w:after="18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