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04" w:h="454" w:wrap="none" w:vAnchor="text" w:hAnchor="margin" w:x="4733" w:y="380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100" w:right="0" w:firstLine="0"/>
      </w:pPr>
      <w:r>
        <w:rPr>
          <w:rStyle w:val="CharStyle5"/>
          <w:b/>
          <w:bCs/>
          <w:spacing w:val="-20"/>
        </w:rPr>
        <w:t>iSllb</w:t>
      </w:r>
    </w:p>
    <w:p>
      <w:pPr>
        <w:pStyle w:val="Style6"/>
        <w:framePr w:w="1785" w:h="527" w:wrap="none" w:vAnchor="text" w:hAnchor="margin" w:x="6674" w:y="903"/>
        <w:widowControl w:val="0"/>
        <w:keepNext w:val="0"/>
        <w:keepLines w:val="0"/>
        <w:shd w:val="clear" w:color="auto" w:fill="auto"/>
        <w:bidi w:val="0"/>
        <w:spacing w:before="0" w:after="0"/>
        <w:ind w:left="140" w:right="100" w:firstLine="0"/>
      </w:pPr>
      <w:r>
        <w:rPr>
          <w:rStyle w:val="CharStyle8"/>
          <w:spacing w:val="0"/>
        </w:rPr>
        <w:t>Федеральнэ къ Адыгэ</w:t>
      </w:r>
    </w:p>
    <w:p>
      <w:pPr>
        <w:pStyle w:val="Style9"/>
        <w:framePr w:w="1374" w:h="564" w:wrap="none" w:vAnchor="text" w:hAnchor="margin" w:x="8281" w:y="195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00" w:firstLine="0"/>
      </w:pPr>
      <w:r>
        <w:rPr>
          <w:rStyle w:val="CharStyle11"/>
          <w:spacing w:val="0"/>
        </w:rPr>
        <w:t xml:space="preserve">екъуапэ, 385000 57-05-22 </w:t>
      </w:r>
      <w:r>
        <w:rPr>
          <w:rStyle w:val="CharStyle11"/>
          <w:lang w:val="en-US" w:eastAsia="en-US" w:bidi="en-US"/>
          <w:spacing w:val="0"/>
        </w:rPr>
        <w:t>gov.ru</w:t>
      </w:r>
    </w:p>
    <w:p>
      <w:pPr>
        <w:pStyle w:val="Style6"/>
        <w:framePr w:w="2746" w:h="527" w:wrap="none" w:vAnchor="text" w:hAnchor="margin" w:x="7374" w:y="2747"/>
        <w:widowControl w:val="0"/>
        <w:keepNext w:val="0"/>
        <w:keepLines w:val="0"/>
        <w:shd w:val="clear" w:color="auto" w:fill="auto"/>
        <w:bidi w:val="0"/>
        <w:jc w:val="left"/>
        <w:spacing w:before="0" w:after="6" w:line="230" w:lineRule="exact"/>
        <w:ind w:left="120" w:right="0" w:firstLine="0"/>
      </w:pPr>
      <w:r>
        <w:rPr>
          <w:rStyle w:val="CharStyle7"/>
          <w:spacing w:val="0"/>
        </w:rPr>
        <w:t>огии»</w:t>
      </w:r>
    </w:p>
    <w:p>
      <w:pPr>
        <w:pStyle w:val="Style6"/>
        <w:framePr w:w="2746" w:h="527" w:wrap="none" w:vAnchor="text" w:hAnchor="margin" w:x="7374" w:y="274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20" w:right="0" w:firstLine="0"/>
      </w:pPr>
      <w:r>
        <w:rPr>
          <w:rStyle w:val="CharStyle7"/>
          <w:spacing w:val="0"/>
        </w:rPr>
        <w:t>ца Ташкентская, дом</w:t>
      </w:r>
    </w:p>
    <w:p>
      <w:pPr>
        <w:pStyle w:val="Style9"/>
        <w:framePr w:w="376" w:h="149" w:wrap="none" w:vAnchor="text" w:hAnchor="margin" w:x="2178" w:y="346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12"/>
        <w:framePr w:w="3712" w:h="3148" w:wrap="none" w:vAnchor="text" w:hAnchor="margin" w:x="449" w:y="3"/>
        <w:widowControl w:val="0"/>
        <w:keepNext w:val="0"/>
        <w:keepLines w:val="0"/>
        <w:shd w:val="clear" w:color="auto" w:fill="auto"/>
        <w:bidi w:val="0"/>
        <w:spacing w:before="0" w:after="102"/>
        <w:ind w:left="0" w:right="0" w:firstLine="0"/>
      </w:pPr>
      <w:r>
        <w:rPr>
          <w:rStyle w:val="CharStyle14"/>
          <w:b/>
          <w:bCs/>
          <w:spacing w:val="0"/>
        </w:rPr>
        <w:t>ФЕДЕРАЛЬНАЯ АНТИМОНОПОЛЬНАЯ СЛУЖБА</w:t>
      </w:r>
    </w:p>
    <w:p>
      <w:pPr>
        <w:pStyle w:val="Style15"/>
        <w:framePr w:w="3712" w:h="3148" w:wrap="none" w:vAnchor="text" w:hAnchor="margin" w:x="449" w:y="3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rStyle w:val="CharStyle17"/>
          <w:b/>
          <w:bCs/>
          <w:spacing w:val="0"/>
        </w:rPr>
        <w:t>УПРАВЛЕНИЕ Федеральной антимонопольной службы по Республике Адыгея</w:t>
      </w:r>
    </w:p>
    <w:p>
      <w:pPr>
        <w:pStyle w:val="Style9"/>
        <w:framePr w:w="3712" w:h="3148" w:wrap="none" w:vAnchor="text" w:hAnchor="margin" w:x="449" w:y="3"/>
        <w:widowControl w:val="0"/>
        <w:keepNext w:val="0"/>
        <w:keepLines w:val="0"/>
        <w:shd w:val="clear" w:color="auto" w:fill="auto"/>
        <w:bidi w:val="0"/>
        <w:jc w:val="center"/>
        <w:spacing w:before="0" w:after="348" w:line="190" w:lineRule="exact"/>
        <w:ind w:left="0" w:right="0" w:firstLine="0"/>
      </w:pPr>
      <w:r>
        <w:rPr>
          <w:rStyle w:val="CharStyle11"/>
          <w:spacing w:val="0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to01@fas.gov.ru</w:t>
      </w:r>
      <w:r>
        <w:fldChar w:fldCharType="end"/>
      </w:r>
    </w:p>
    <w:p>
      <w:pPr>
        <w:pStyle w:val="Style18"/>
        <w:framePr w:w="3712" w:h="3148" w:wrap="none" w:vAnchor="text" w:hAnchor="margin" w:x="449" w:y="3"/>
        <w:tabs>
          <w:tab w:leader="none" w:pos="2359" w:val="right"/>
          <w:tab w:leader="none" w:pos="2517" w:val="right"/>
          <w:tab w:leader="none" w:pos="2883" w:val="right"/>
        </w:tabs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260" w:right="0" w:firstLine="0"/>
      </w:pPr>
      <w:r>
        <w:rPr>
          <w:rStyle w:val="CharStyle20"/>
          <w:i/>
          <w:iCs/>
          <w:spacing w:val="-40"/>
        </w:rPr>
        <w:t>С£. ОЬ.</w:t>
        <w:tab/>
        <w:t>с?</w:t>
        <w:tab/>
        <w:t>6</w:t>
        <w:tab/>
        <w:t>У*</w:t>
      </w:r>
    </w:p>
    <w:p>
      <w:pPr>
        <w:pStyle w:val="Style9"/>
        <w:framePr w:w="638" w:h="156" w:wrap="none" w:vAnchor="text" w:hAnchor="margin" w:x="621" w:y="345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1"/>
          <w:spacing w:val="0"/>
        </w:rPr>
        <w:t>На №</w:t>
      </w:r>
    </w:p>
    <w:p>
      <w:pPr>
        <w:pStyle w:val="Style6"/>
        <w:framePr w:w="3441" w:h="1200" w:wrap="none" w:vAnchor="text" w:hAnchor="margin" w:x="4187" w:y="269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40" w:firstLine="0"/>
      </w:pPr>
      <w:r>
        <w:rPr>
          <w:rStyle w:val="CharStyle7"/>
          <w:spacing w:val="0"/>
        </w:rPr>
        <w:t xml:space="preserve">ООО «Эффективные технол 443122, город Самара, улдо: 171, литера ГГ 1, каб. 3 05 </w:t>
      </w:r>
      <w:r>
        <w:rPr>
          <w:rStyle w:val="CharStyle7"/>
          <w:lang w:val="en-US" w:eastAsia="en-US" w:bidi="en-US"/>
          <w:spacing w:val="0"/>
        </w:rPr>
        <w:t xml:space="preserve">E-mail: </w:t>
      </w:r>
      <w:r>
        <w:rPr>
          <w:rStyle w:val="CharStyle21"/>
          <w:spacing w:val="0"/>
        </w:rPr>
        <w:t>antonov.sam@gmail.</w:t>
      </w:r>
    </w:p>
    <w:p>
      <w:pPr>
        <w:pStyle w:val="Style12"/>
        <w:framePr w:w="3581" w:h="930" w:wrap="none" w:vAnchor="text" w:hAnchor="margin" w:x="6295" w:y="3"/>
        <w:widowControl w:val="0"/>
        <w:keepNext w:val="0"/>
        <w:keepLines w:val="0"/>
        <w:shd w:val="clear" w:color="auto" w:fill="auto"/>
        <w:bidi w:val="0"/>
        <w:spacing w:before="0" w:after="135" w:line="248" w:lineRule="exact"/>
        <w:ind w:left="20" w:right="0" w:firstLine="0"/>
      </w:pPr>
      <w:r>
        <w:rPr>
          <w:rStyle w:val="CharStyle14"/>
          <w:b/>
          <w:bCs/>
          <w:spacing w:val="0"/>
        </w:rPr>
        <w:t>МОНОПОЛИЕМ ПЭШ1УЕКЮРЭ ФЕДЕРАЛЬНО КЪУЛЫКЪУР</w:t>
      </w:r>
    </w:p>
    <w:p>
      <w:pPr>
        <w:pStyle w:val="Style6"/>
        <w:framePr w:w="3581" w:h="930" w:wrap="none" w:vAnchor="text" w:hAnchor="margin" w:x="6295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20" w:right="0" w:firstLine="0"/>
      </w:pPr>
      <w:r>
        <w:rPr>
          <w:rStyle w:val="CharStyle8"/>
          <w:spacing w:val="0"/>
        </w:rPr>
        <w:t>Монопрлием пэш1уек1орэ</w:t>
      </w:r>
    </w:p>
    <w:p>
      <w:pPr>
        <w:pStyle w:val="Style22"/>
        <w:framePr w:w="2205" w:h="714" w:wrap="none" w:vAnchor="text" w:hAnchor="margin" w:x="7234" w:y="98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120" w:firstLine="0"/>
      </w:pPr>
      <w:r>
        <w:rPr>
          <w:rStyle w:val="CharStyle24"/>
          <w:b/>
          <w:bCs/>
          <w:spacing w:val="0"/>
        </w:rPr>
        <w:t>уЛЫКЪуМ</w:t>
      </w:r>
    </w:p>
    <w:p>
      <w:pPr>
        <w:pStyle w:val="Style6"/>
        <w:framePr w:w="2205" w:h="714" w:wrap="none" w:vAnchor="text" w:hAnchor="margin" w:x="7234" w:y="98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20" w:firstLine="160"/>
      </w:pPr>
      <w:r>
        <w:rPr>
          <w:rStyle w:val="CharStyle8"/>
          <w:spacing w:val="0"/>
        </w:rPr>
        <w:t>Республ икэмкЬ и Гъэ1орыш1ап1</w:t>
      </w:r>
    </w:p>
    <w:p>
      <w:pPr>
        <w:pStyle w:val="Style9"/>
        <w:framePr w:w="2065" w:h="587" w:wrap="none" w:vAnchor="text" w:hAnchor="margin" w:x="6458" w:y="194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00" w:right="120" w:firstLine="0"/>
      </w:pPr>
      <w:r>
        <w:rPr>
          <w:rStyle w:val="CharStyle11"/>
          <w:spacing w:val="0"/>
        </w:rPr>
        <w:t xml:space="preserve">Лениным иУр, 40, къ. Мь: Телефакс: (8772) 1 </w:t>
      </w:r>
      <w:r>
        <w:rPr>
          <w:rStyle w:val="CharStyle11"/>
          <w:lang w:val="en-US" w:eastAsia="en-US" w:bidi="en-US"/>
          <w:spacing w:val="0"/>
        </w:rPr>
        <w:t>e-mail: to01@fa^</w:t>
      </w:r>
    </w:p>
    <w:p>
      <w:pPr>
        <w:pStyle w:val="Style6"/>
        <w:framePr w:w="638" w:h="230" w:wrap="none" w:vAnchor="text" w:hAnchor="margin" w:x="7302" w:y="364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сот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38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78" w:left="549" w:right="549" w:bottom="478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РА «ЦБДД РА»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16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385000, город Майкоп, улица Ленина, дом 40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"mailto:cbdd_ra@mail.ru"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cbdd_ra@mail.ru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240" w:firstLine="0"/>
        <w:sectPr>
          <w:type w:val="continuous"/>
          <w:pgSz w:w="11906" w:h="16838"/>
          <w:pgMar w:top="1226" w:left="5384" w:right="549" w:bottom="83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Комитету Республики Адыгея по регулированию контрактной системы в сфере закупок 385000, г. Майкоп, ул.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e-mail: info@zakupkira.,ru</w: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w="2546" w:h="838" w:wrap="around" w:vAnchor="text" w:hAnchor="margin" w:x="2633" w:y="-2"/>
        <w:widowControl w:val="0"/>
        <w:keepNext w:val="0"/>
        <w:keepLines w:val="0"/>
        <w:shd w:val="clear" w:color="auto" w:fill="auto"/>
        <w:bidi w:val="0"/>
        <w:jc w:val="left"/>
        <w:spacing w:before="0" w:after="311" w:line="230" w:lineRule="exact"/>
        <w:ind w:left="20" w:right="0" w:firstLine="0"/>
      </w:pPr>
      <w:r>
        <w:rPr>
          <w:rStyle w:val="CharStyle7"/>
          <w:spacing w:val="0"/>
        </w:rPr>
        <w:t>щадки</w:t>
      </w:r>
    </w:p>
    <w:p>
      <w:pPr>
        <w:pStyle w:val="Style6"/>
        <w:framePr w:w="2546" w:h="838" w:wrap="around" w:vAnchor="text" w:hAnchor="margin" w:x="2633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rStyle w:val="CharStyle7"/>
          <w:spacing w:val="0"/>
        </w:rPr>
        <w:t>Саввинский переулок,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 ЗАО «Сбербанк - 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type w:val="continuous"/>
          <w:pgSz w:w="11906" w:h="16838"/>
          <w:pgMar w:top="5482" w:left="5384" w:right="3357" w:bottom="8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11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№001/06/33-370/2020 о нарушении законодательства о контрактной системе в сфере закупок:</w:t>
      </w:r>
    </w:p>
    <w:p>
      <w:pPr>
        <w:pStyle w:val="Style6"/>
        <w:framePr w:h="230" w:wrap="around" w:vAnchor="text" w:hAnchor="margin" w:x="7739" w:y="-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г.Майкоп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1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64" w:line="302" w:lineRule="exact"/>
        <w:ind w:left="0" w:right="38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оглашена: 31.07.2020 Решение в полном объеме изготовлено: 03.08.2020</w:t>
      </w:r>
    </w:p>
    <w:p>
      <w:pPr>
        <w:pStyle w:val="Style6"/>
        <w:framePr w:w="1709" w:h="907" w:vSpace="2" w:wrap="around" w:vAnchor="text" w:hAnchor="margin" w:x="7207" w:y="540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0" w:firstLine="0"/>
      </w:pPr>
      <w:r>
        <w:rPr>
          <w:rStyle w:val="CharStyle7"/>
          <w:spacing w:val="0"/>
        </w:rPr>
        <w:t>заместитель начальника специалистов-</w:t>
      </w:r>
    </w:p>
    <w:p>
      <w:pPr>
        <w:pStyle w:val="Style6"/>
        <w:tabs>
          <w:tab w:leader="none" w:pos="2677" w:val="right"/>
          <w:tab w:leader="none" w:pos="2984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 ФАС) в составе:</w:t>
        <w:tab/>
        <w:t>председателя</w:t>
        <w:tab/>
        <w:t>Комиссии УФАС - Женетля А.Ш.,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4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руководителя Управления, членов Комиссии УФАС: Вдовиной О.Ю отдела Управления, Блягоза Р.Х., и Пшизова М.А., ведущих экспертов Управления, с участием представителей: Заказчика - Государственного казенного учреждения Республики Адыгея «Центр безопасности дорожного движения Республики Адыгея» (далее - ГКУ РА «ЦБДД РА», Учреждение) Аргун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480" w:firstLine="0"/>
        <w:sectPr>
          <w:type w:val="continuous"/>
          <w:pgSz w:w="11906" w:h="16838"/>
          <w:pgMar w:top="5482" w:left="1660" w:right="780" w:bottom="837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 4 3 7 3 О</w:t>
      </w:r>
      <w:bookmarkEnd w:id="0"/>
    </w:p>
    <w:p>
      <w:pPr>
        <w:pStyle w:val="Style6"/>
        <w:framePr w:w="9666" w:h="607" w:wrap="none" w:vAnchor="text" w:hAnchor="margin" w:x="-63" w:y="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00" w:right="100" w:firstLine="0"/>
      </w:pPr>
      <w:r>
        <w:rPr>
          <w:rStyle w:val="CharStyle7"/>
          <w:spacing w:val="0"/>
        </w:rPr>
        <w:t>Д.З., руководителя Учреждения и Читао А.А. (доверенность от 20.07.2020), рассмотрев жалобу ООО «Эффективные технологии» (далее - Заявитель) на</w:t>
      </w:r>
    </w:p>
    <w:p>
      <w:pPr>
        <w:pStyle w:val="Style6"/>
        <w:framePr w:w="9657" w:h="2752" w:wrap="none" w:vAnchor="text" w:hAnchor="margin" w:x="-63" w:y="61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00" w:right="100" w:firstLine="1360"/>
      </w:pPr>
      <w:r>
        <w:rPr>
          <w:rStyle w:val="CharStyle7"/>
          <w:spacing w:val="0"/>
        </w:rPr>
        <w:t xml:space="preserve">документации аукциона в электронной форме государственного контракта на поставку аппаратно-программных комплексов (камер) фотовидеофиксации нарушений правил дорожного движения (извещение </w:t>
      </w:r>
      <w:r>
        <w:rPr>
          <w:rStyle w:val="CharStyle7"/>
          <w:lang w:val="en-US" w:eastAsia="en-US" w:bidi="en-US"/>
          <w:spacing w:val="0"/>
        </w:rPr>
        <w:t>J4»0</w:t>
      </w:r>
      <w:r>
        <w:rPr>
          <w:rStyle w:val="CharStyle7"/>
          <w:spacing w:val="0"/>
        </w:rPr>
        <w:t>176200005520001047), проведя внеплановую проверку на основании пункта 1 части 15 статьи 99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системе), пункта 3.31 Административного регламента Федеральной антимонопольной службы по исполнению государственной функции по рассмотрению жалоб на действия</w:t>
      </w:r>
    </w:p>
    <w:p>
      <w:pPr>
        <w:pStyle w:val="Style6"/>
        <w:framePr w:w="1767" w:h="229" w:wrap="none" w:vAnchor="text" w:hAnchor="margin" w:x="7827" w:y="67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о заключения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114" w:line="298" w:lineRule="exact"/>
        <w:ind w:left="120" w:right="120" w:firstLine="0"/>
      </w:pPr>
      <w:r>
        <w:rPr>
          <w:rStyle w:val="CharStyle7"/>
          <w:spacing w:val="0"/>
        </w:rPr>
        <w:t>(бездействие) заказчика, уполномоченного органа, уполном специализированной организации, комиссии по осуществлен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- Административный регламент)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jc w:val="left"/>
        <w:spacing w:before="0" w:after="77" w:line="230" w:lineRule="exact"/>
        <w:ind w:left="4220" w:right="0" w:firstLine="0"/>
      </w:pPr>
      <w:r>
        <w:rPr>
          <w:rStyle w:val="CharStyle7"/>
          <w:spacing w:val="0"/>
        </w:rPr>
        <w:t>УСТАНОВИЛА: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>В Управление Федеральной антимонопольной службы по Республике Адыгея поступила жалоба Заявителя, в которой указано, что Заказчик нарушает права и ограничивает участие в Аукционе заинтересованным лицам.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>По мнению Заявителя, Заказчик требует необоснованную характеристику частоты кадров не менее 40, которая направлена на ограничение количества участников и не несет в себе никакой потребительской ценности, более того, ГОСТ Р 57144-2016, который регулирует требования к комплексам фотовидеофиксации - не предъявляет требований к частоте кадров, величине их приема и обработки, что нарушает пункты 1 и 2 части 1 статьи 33 Закона о контрактной системе.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>На основании изложенного, Заявитель просит приостановит], проведение Аукциона, осуществить внеплановую проверку, признать жалобу обоснованной, выдать Заказчику предписание об устранении нарушений.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>Заказником представлены письменные возражения на жалобу (исх. №49 от 30.07.2020), в которых Заказчик просит признать жалобу необоснованной, так как доводы Заявителя являются несостоятельными.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>В результате рассмотрения жалобы и проведения внеплановой проверки Комиссия УрАС установила следующее.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 xml:space="preserve">Уполномоченным органом - Комитетом Республики Адыгея по регулированию контрактной системы в сфере закупок в единой информационной системе на официальном сайте для размещения закупок </w:t>
      </w:r>
      <w:r>
        <w:rPr>
          <w:rStyle w:val="CharStyle7"/>
          <w:lang w:val="en-US" w:eastAsia="en-US" w:bidi="en-US"/>
          <w:spacing w:val="0"/>
        </w:rPr>
        <w:t xml:space="preserve">zakupki.gov.ru </w:t>
      </w:r>
      <w:r>
        <w:rPr>
          <w:rStyle w:val="CharStyle7"/>
          <w:spacing w:val="0"/>
        </w:rPr>
        <w:t>(далее - Официальный сайт) 17.07.2020 размещены извещение о проведении закупки и документация Аукциона.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0" w:firstLine="660"/>
      </w:pPr>
      <w:r>
        <w:rPr>
          <w:rStyle w:val="CharStyle7"/>
          <w:spacing w:val="0"/>
        </w:rPr>
        <w:t>Начальная (максимальная) цена контракта - 14 940 000,00 руб.</w:t>
      </w:r>
    </w:p>
    <w:p>
      <w:pPr>
        <w:pStyle w:val="Style6"/>
        <w:framePr w:w="9671" w:h="10192" w:wrap="none" w:vAnchor="text" w:hAnchor="margin" w:x="-63" w:y="336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60"/>
      </w:pPr>
      <w:r>
        <w:rPr>
          <w:rStyle w:val="CharStyle7"/>
          <w:spacing w:val="0"/>
        </w:rPr>
        <w:t>Источник финансирования - Республиканский бюджет Республики Адыгея на 2020 год</w:t>
      </w:r>
    </w:p>
    <w:p>
      <w:pPr>
        <w:pStyle w:val="Style6"/>
        <w:framePr w:w="1433" w:h="230" w:wrap="none" w:vAnchor="text" w:hAnchor="margin" w:x="-59" w:y="66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положения</w:t>
      </w:r>
    </w:p>
    <w:p>
      <w:pPr>
        <w:pStyle w:val="Style6"/>
        <w:framePr w:w="453" w:h="230" w:wrap="none" w:vAnchor="text" w:hAnchor="margin" w:x="6934" w:y="67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на</w:t>
      </w:r>
    </w:p>
    <w:p>
      <w:pPr>
        <w:pStyle w:val="Style6"/>
        <w:framePr w:w="706" w:h="243" w:wrap="none" w:vAnchor="text" w:hAnchor="margin" w:x="7308" w:y="67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прав</w:t>
      </w:r>
    </w:p>
    <w:p>
      <w:pPr>
        <w:pStyle w:val="Style6"/>
        <w:framePr w:w="2746" w:h="609" w:wrap="none" w:vAnchor="text" w:hAnchor="margin" w:x="6843" w:y="3361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00" w:right="100" w:firstLine="0"/>
      </w:pPr>
      <w:r>
        <w:rPr>
          <w:rStyle w:val="CharStyle7"/>
          <w:spacing w:val="0"/>
        </w:rPr>
        <w:t>оченного учреждения, ию закупок, ее членов,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9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1519" w:left="1181" w:right="1181" w:bottom="1266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2 статьи 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позволяющее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требованиях к функциональным, техническим и эксплуатационным характеристикам радиоэлектронной продукции Заказчиком установлены </w:t>
      </w:r>
      <w:r>
        <w:rPr>
          <w:rStyle w:val="CharStyle28"/>
        </w:rPr>
        <w:t>следующие характеристики</w:t>
      </w:r>
    </w:p>
    <w:tbl>
      <w:tblPr>
        <w:tblOverlap w:val="never"/>
        <w:tblLayout w:type="fixed"/>
        <w:jc w:val="center"/>
      </w:tblPr>
      <w:tblGrid>
        <w:gridCol w:w="1327"/>
        <w:gridCol w:w="4541"/>
        <w:gridCol w:w="1011"/>
        <w:gridCol w:w="966"/>
        <w:gridCol w:w="370"/>
        <w:gridCol w:w="1259"/>
      </w:tblGrid>
      <w:tr>
        <w:trPr>
          <w:trHeight w:val="25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top w:val="single" w:sz="4"/>
            </w:tcBorders>
            <w:vAlign w:val="bottom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280" w:right="0" w:firstLine="0"/>
            </w:pPr>
            <w:r>
              <w:rPr>
                <w:rStyle w:val="CharStyle29"/>
              </w:rPr>
              <w:t>Вычислительный модуль: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9"/>
              </w:rPr>
              <w:t>Прием и обра(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0" w:right="0" w:firstLine="0"/>
            </w:pPr>
            <w:r>
              <w:rPr>
                <w:rStyle w:val="CharStyle29"/>
              </w:rPr>
              <w:t>5отка видео в реальном времени, кадров/с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9"/>
              </w:rPr>
              <w:t xml:space="preserve">не менее </w:t>
            </w:r>
            <w:r>
              <w:rPr>
                <w:rStyle w:val="CharStyle30"/>
              </w:rPr>
              <w:t>2</w:t>
            </w:r>
            <w:r>
              <w:rPr>
                <w:rStyle w:val="CharStyle31"/>
              </w:rPr>
              <w:t>‘.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840" w:right="0" w:firstLine="0"/>
            </w:pPr>
            <w:r>
              <w:rPr>
                <w:rStyle w:val="CharStyle29"/>
              </w:rPr>
              <w:t>Видеодатчик: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3" w:hRule="exact"/>
        </w:trPr>
        <w:tc>
          <w:tcPr>
            <w:shd w:val="clear" w:color="auto" w:fill="FFFFFF"/>
            <w:gridSpan w:val="2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120" w:right="0" w:firstLine="0"/>
            </w:pPr>
            <w:r>
              <w:rPr>
                <w:rStyle w:val="CharStyle32"/>
              </w:rPr>
              <w:t>Функциональное назначение</w:t>
            </w:r>
          </w:p>
        </w:tc>
        <w:tc>
          <w:tcPr>
            <w:shd w:val="clear" w:color="auto" w:fill="FFFFFF"/>
            <w:gridSpan w:val="4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120" w:right="0" w:firstLine="0"/>
            </w:pPr>
            <w:r>
              <w:rPr>
                <w:rStyle w:val="CharStyle32"/>
              </w:rPr>
              <w:t>фиксация рр в зоне контроля;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gridSpan w:val="2"/>
            <w:vMerge/>
            <w:tcBorders>
              <w:left w:val="single" w:sz="4"/>
            </w:tcBorders>
            <w:vAlign w:val="top"/>
          </w:tcPr>
          <w:p>
            <w:pPr>
              <w:framePr w:w="9475" w:wrap="notBeside" w:vAnchor="text" w:hAnchor="text" w:xAlign="center" w:y="1"/>
            </w:pPr>
          </w:p>
        </w:tc>
        <w:tc>
          <w:tcPr>
            <w:shd w:val="clear" w:color="auto" w:fill="FFFFFF"/>
            <w:gridSpan w:val="4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120" w:right="0" w:firstLine="0"/>
            </w:pPr>
            <w:r>
              <w:rPr>
                <w:rStyle w:val="CharStyle32"/>
              </w:rPr>
              <w:t>опциональное измерение скорости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20" w:right="0" w:firstLine="0"/>
            </w:pPr>
            <w:r>
              <w:rPr>
                <w:rStyle w:val="CharStyle32"/>
              </w:rPr>
              <w:t>Функциональные характеристики: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9"/>
              </w:rPr>
              <w:t>Частота кадре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29"/>
              </w:rPr>
              <w:t>в видеосъемки, кадров/с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94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9"/>
              </w:rPr>
              <w:t>не менее 41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4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рассмотрении дела представитель Заказчика указал, что для точного вычисления скорости транспортных средств в АПК данного типа показатели «Частота кадров видеосъёмки, кадров/сне менее 40» и «Прием и обработка видео в реальном времени» со значением «не менее 25 кадров/с» являются основополагающими.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Вместе с тем, показатель «Частота кадров видеосъёмки,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кадров/с» со значением «не менее 40» применяется к видеодатчику, который предназначен в том числе для фиксации транспортных средств в зоне контроля.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680"/>
        <w:sectPr>
          <w:pgSz w:w="11906" w:h="16838"/>
          <w:pgMar w:top="1221" w:left="1209" w:right="1214" w:bottom="14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Частота кадров не менее 40 кадров/с указана исходя из необходимости обеспечить максимально возможное количество зафиксированных транспортных средств в зоне контроля. Очевидно, что чем меньше частота кадров, тем видео становится менее плавным - это четко видно при съемке движущихся объектов в кадре, а чем выше - тем более плавным. В связи с тем, что АПК должны осуществлять фиксацию скоростного режима и распознавание регистрационных знаков с наибольшим качеством, точностью и без пропуска детекции, а</w:t>
      </w:r>
    </w:p>
    <w:p>
      <w:pPr>
        <w:pStyle w:val="Style6"/>
        <w:framePr w:w="9648" w:h="248" w:wrap="none" w:vAnchor="text" w:hAnchor="margin" w:x="-4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применяемое АПК используются как для фиксации нарушений, так и в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120" w:right="120" w:firstLine="0"/>
      </w:pPr>
      <w:r>
        <w:rPr>
          <w:rStyle w:val="CharStyle7"/>
          <w:spacing w:val="0"/>
        </w:rPr>
        <w:t>оперативно-розыскной деятельности, Заказчиком соответствующие требования так как уменьшение частоты кадров приведет к пропуску объектов, движущихся на высокой скорости.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20" w:right="120" w:firstLine="680"/>
      </w:pPr>
      <w:r>
        <w:rPr>
          <w:rStyle w:val="CharStyle7"/>
          <w:spacing w:val="0"/>
        </w:rPr>
        <w:t>При этом, показатель «Прием и обработка видео в реальном времени» со значением «не менее 25 кадров/с» применяется к вычислительному модулю.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В соответствии с Таблицей 3 части 6.5 ГОСТ Р 57144^2016 для технических средств автоматической фотовидеофиксаци при описании материалов событий должно быть не менее двух последовательных фотоизображений транспортного средства в зоне контроля с интервалом не менее 0,1 с.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По количеству кадров, в которых присутствует номер транспортного средства, определяется время проезда. Размеры дорожного полотна задаются при установке АПК. Используя этим параметры, АПК вычисляет скорость автомобиля.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Заказчиком использовано среднее значение для, современных АПК производимых в Российской Федерации. Установленное требование не противоречит указанному выше национальному стандарту.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Скорость приема и обработки видео в реальном времени в количестве не менее 25 кадров/с установлена в целях фиксации и распознавания всего потока движущихся транспортных средств даже при максимальной нагрузке на модуль обработки данных, который должен обеспечить их обработку.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При таких обстоятельствах, Комиссия УФАС приходит к выведу о том, что при формировании описания объекта закупки Заказчиком не были нарушены положения статьи 31 Закона о контрактной системе.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Кроме того, применение ГОСТ Р 57144-2016 не является обязательным, что подтверждается определением Верховного суда Российской Федерации от 04.05.2017г. по делу №А08-1545/2016.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20" w:right="120" w:firstLine="680"/>
      </w:pPr>
      <w:r>
        <w:rPr>
          <w:rStyle w:val="CharStyle7"/>
          <w:spacing w:val="0"/>
        </w:rPr>
        <w:t>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своим потребностям.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jc w:val="left"/>
        <w:spacing w:before="0" w:after="64" w:line="302" w:lineRule="exact"/>
        <w:ind w:left="120" w:right="120" w:firstLine="680"/>
      </w:pPr>
      <w:r>
        <w:rPr>
          <w:rStyle w:val="CharStyle7"/>
          <w:spacing w:val="0"/>
        </w:rPr>
        <w:t xml:space="preserve">Таким образом, Комиссия ФАС полагает, что требования Аукционной документами не противоречат нормам Закона о контрактной системе, с тем, Заявителем на заседание Комиссии и сведений, подтверждающих обоснованность следовательно, жалоба является </w:t>
      </w:r>
      <w:r>
        <w:rPr>
          <w:rStyle w:val="CharStyle33"/>
          <w:spacing w:val="0"/>
        </w:rPr>
        <w:t>необоснованной.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20" w:right="0" w:firstLine="680"/>
      </w:pPr>
      <w:r>
        <w:rPr>
          <w:rStyle w:val="CharStyle7"/>
          <w:spacing w:val="0"/>
        </w:rPr>
        <w:t>В ходе внеплановой проверки Комиссия УФАС установила следующее.</w:t>
      </w:r>
    </w:p>
    <w:p>
      <w:pPr>
        <w:pStyle w:val="Style6"/>
        <w:framePr w:w="9671" w:h="13157" w:wrap="none" w:vAnchor="text" w:hAnchor="margin" w:x="-63" w:y="24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20" w:right="120" w:firstLine="680"/>
      </w:pPr>
      <w:r>
        <w:rPr>
          <w:rStyle w:val="CharStyle33"/>
          <w:spacing w:val="0"/>
        </w:rPr>
        <w:t xml:space="preserve">В </w:t>
      </w:r>
      <w:r>
        <w:rPr>
          <w:rStyle w:val="CharStyle7"/>
          <w:spacing w:val="0"/>
        </w:rPr>
        <w:t xml:space="preserve">нарушение </w:t>
      </w:r>
      <w:r>
        <w:rPr>
          <w:rStyle w:val="CharStyle33"/>
          <w:spacing w:val="0"/>
        </w:rPr>
        <w:t xml:space="preserve">части 27 статьи 34 </w:t>
      </w:r>
      <w:r>
        <w:rPr>
          <w:rStyle w:val="CharStyle7"/>
          <w:spacing w:val="0"/>
        </w:rPr>
        <w:t xml:space="preserve">Закона о контрактной системе, согласно которой в контракт включается обязательное условие о сроках возврата заказчиком поставщику (подрядчику, исполнителю) денежных средств, внесенных в качестве обеспечения исполнения контракта, при этом срок возврата заказчиком поставщику (подрядчику, исполнителю) таких денежных средств в случае установления заказчиком ограничения, предусмотренного частью 3 статьи 30 настоящего Федерального закона, такой срок не должен превышать </w:t>
      </w:r>
      <w:r>
        <w:rPr>
          <w:rStyle w:val="CharStyle33"/>
          <w:spacing w:val="0"/>
        </w:rPr>
        <w:t xml:space="preserve">пятнадцать дней </w:t>
      </w:r>
      <w:r>
        <w:rPr>
          <w:rStyle w:val="CharStyle7"/>
          <w:spacing w:val="0"/>
        </w:rPr>
        <w:t>с дапд исполнения поставщиком (подрядчиком, исполнителем) обязательств,</w:t>
      </w:r>
    </w:p>
    <w:p>
      <w:pPr>
        <w:pStyle w:val="Style6"/>
        <w:framePr w:w="1649" w:h="243" w:wrap="none" w:vAnchor="text" w:hAnchor="margin" w:x="7954" w:y="3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установлены</w:t>
      </w:r>
    </w:p>
    <w:p>
      <w:pPr>
        <w:pStyle w:val="Style6"/>
        <w:framePr w:w="765" w:h="231" w:wrap="none" w:vAnchor="text" w:hAnchor="margin" w:x="6884" w:y="30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были</w:t>
      </w:r>
    </w:p>
    <w:p>
      <w:pPr>
        <w:pStyle w:val="Style6"/>
        <w:framePr w:w="1681" w:h="605" w:wrap="none" w:vAnchor="text" w:hAnchor="margin" w:x="-54" w:y="967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00" w:firstLine="680"/>
      </w:pPr>
      <w:r>
        <w:rPr>
          <w:rStyle w:val="CharStyle7"/>
          <w:spacing w:val="0"/>
        </w:rPr>
        <w:t>Вместе документен:</w:t>
      </w:r>
    </w:p>
    <w:p>
      <w:pPr>
        <w:pStyle w:val="Style6"/>
        <w:framePr w:w="2200" w:h="617" w:wrap="none" w:vAnchor="text" w:hAnchor="margin" w:x="7399" w:y="9670"/>
        <w:widowControl w:val="0"/>
        <w:keepNext w:val="0"/>
        <w:keepLines w:val="0"/>
        <w:shd w:val="clear" w:color="auto" w:fill="auto"/>
        <w:bidi w:val="0"/>
        <w:jc w:val="right"/>
        <w:spacing w:before="0" w:after="0" w:line="311" w:lineRule="exact"/>
        <w:ind w:left="100" w:right="100" w:firstLine="0"/>
      </w:pPr>
      <w:r>
        <w:rPr>
          <w:rStyle w:val="CharStyle7"/>
          <w:spacing w:val="0"/>
        </w:rPr>
        <w:t>не представлено своих доводов,</w:t>
      </w:r>
    </w:p>
    <w:p>
      <w:pPr>
        <w:pStyle w:val="Style9"/>
        <w:framePr w:w="336" w:h="152" w:wrap="none" w:vAnchor="text" w:hAnchor="margin" w:x="1124" w:y="1009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'В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3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1657" w:left="1181" w:right="1181" w:bottom="1404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предусмотренных контрактом, в </w:t>
      </w:r>
      <w:r>
        <w:rPr>
          <w:rStyle w:val="CharStyle34"/>
        </w:rPr>
        <w:t xml:space="preserve">подпункте 9.10 Проекта контракта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установлено: «В случае если в качестве обеспечения исполнения Контракта Заказчику перечислены денежные средства, возврат обеспечения осуществляется Заказчиком в течение </w:t>
      </w:r>
      <w:r>
        <w:rPr>
          <w:rStyle w:val="CharStyle34"/>
        </w:rPr>
        <w:t xml:space="preserve">30 (тридцати) дней,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даты исполнения Поставщиком обязательств, предусмотренных Контрактом».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Вышеуказанные нарушения содержат признаки состава административного правонарушения, предусмотренного </w:t>
      </w:r>
      <w:r>
        <w:rPr>
          <w:rStyle w:val="CharStyle34"/>
        </w:rPr>
        <w:t xml:space="preserve">частью 4.2 статьи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7.30 </w:t>
      </w:r>
      <w:r>
        <w:rPr>
          <w:rStyle w:val="CharStyle34"/>
        </w:rPr>
        <w:t xml:space="preserve">КоАП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РФ.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статьями 99, 106 Федерального закона от 05.04.2013 №44-ФЗ</w:t>
      </w:r>
    </w:p>
    <w:p>
      <w:pPr>
        <w:pStyle w:val="Style6"/>
        <w:framePr w:w="2355" w:h="613" w:vSpace="3" w:wrap="around" w:vAnchor="text" w:hAnchor="margin" w:x="7103" w:y="-50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100" w:right="0" w:firstLine="0"/>
      </w:pPr>
      <w:r>
        <w:rPr>
          <w:rStyle w:val="CharStyle7"/>
          <w:spacing w:val="0"/>
        </w:rPr>
        <w:t>работ, услуг для регламентом,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«О контрактной системе в сфере закупок товаров государств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ценных и муниципальных нужд», Административным: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УФАС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«Эффективные технологии» необоснованной.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нарушение части 27 статьи 34 Закона о контрактной системе.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выявленных нарушений Закона о контрактной системе.</w:t>
      </w:r>
    </w:p>
    <w:p>
      <w:pPr>
        <w:pStyle w:val="Style6"/>
        <w:framePr w:h="230" w:wrap="around" w:vAnchor="text" w:hAnchor="margin" w:x="8331" w:y="30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0"/>
        </w:rPr>
        <w:t>дела по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должностному лицу Адыгейского УФАС России материалы дела №001/06/3 3--3 70/2020 для рассмотрения вопроса о возбуждении выявленным признакам административного правонарушения.</w:t>
      </w:r>
    </w:p>
    <w:p>
      <w:pPr>
        <w:pStyle w:val="Style6"/>
        <w:framePr w:h="238" w:wrap="around" w:vAnchor="text" w:hAnchor="margin" w:x="6939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7"/>
          <w:spacing w:val="0"/>
        </w:rPr>
        <w:t>ом порядке в течение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4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48" w:lineRule="exact"/>
        <w:ind w:left="0" w:right="18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pgSz w:w="11906" w:h="16838"/>
      <w:pgMar w:top="963" w:left="1640" w:right="800" w:bottom="717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lang w:val="en-US" w:eastAsia="en-US" w:bidi="en-US"/>
      <w:b/>
      <w:bCs/>
      <w:i w:val="0"/>
      <w:iCs w:val="0"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19"/>
    </w:rPr>
  </w:style>
  <w:style w:type="character" w:customStyle="1" w:styleId="CharStyle5">
    <w:name w:val="Основной текст (2) Exact"/>
    <w:basedOn w:val="CharStyle4"/>
    <w:rPr>
      <w:w w:val="100"/>
      <w:color w:val="000000"/>
      <w:position w:val="0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8">
    <w:name w:val="Основной текст Exact"/>
    <w:basedOn w:val="CharStyle25"/>
    <w:rPr>
      <w:sz w:val="23"/>
      <w:szCs w:val="23"/>
      <w:spacing w:val="5"/>
    </w:rPr>
  </w:style>
  <w:style w:type="character" w:customStyle="1" w:styleId="CharStyle10">
    <w:name w:val="Основной текст (3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"/>
    </w:rPr>
  </w:style>
  <w:style w:type="character" w:customStyle="1" w:styleId="CharStyle11">
    <w:name w:val="Основной текст (3) Exact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3">
    <w:name w:val="Основной текст (4) Exact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8"/>
    </w:rPr>
  </w:style>
  <w:style w:type="character" w:customStyle="1" w:styleId="CharStyle14">
    <w:name w:val="Основной текст (4) Exact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Основной текст (5) Exact"/>
    <w:basedOn w:val="DefaultParagraphFont"/>
    <w:link w:val="Style1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17">
    <w:name w:val="Основной текст (5) Exact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19">
    <w:name w:val="Основной текст (6) Exact"/>
    <w:basedOn w:val="DefaultParagraphFont"/>
    <w:link w:val="Style18"/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9"/>
    </w:rPr>
  </w:style>
  <w:style w:type="character" w:customStyle="1" w:styleId="CharStyle20">
    <w:name w:val="Основной текст (6) Exact"/>
    <w:basedOn w:val="CharStyle19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1">
    <w:name w:val="Основной текст Exact"/>
    <w:basedOn w:val="CharStyle25"/>
    <w:rPr>
      <w:lang w:val="en-US" w:eastAsia="en-US" w:bidi="en-US"/>
      <w:u w:val="single"/>
      <w:sz w:val="23"/>
      <w:szCs w:val="23"/>
      <w:spacing w:val="5"/>
    </w:rPr>
  </w:style>
  <w:style w:type="character" w:customStyle="1" w:styleId="CharStyle23">
    <w:name w:val="Основной текст (7) Exact"/>
    <w:basedOn w:val="DefaultParagraphFont"/>
    <w:link w:val="Style22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character" w:customStyle="1" w:styleId="CharStyle24">
    <w:name w:val="Основной текст (7) Exact"/>
    <w:basedOn w:val="CharStyle23"/>
    <w:rPr>
      <w:lang w:val="ru-RU" w:eastAsia="ru-RU" w:bidi="ru-RU"/>
      <w:w w:val="100"/>
      <w:color w:val="000000"/>
      <w:position w:val="0"/>
    </w:rPr>
  </w:style>
  <w:style w:type="character" w:customStyle="1" w:styleId="CharStyle25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Заголовок №1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8"/>
      <w:szCs w:val="28"/>
      <w:rFonts w:ascii="Impact" w:eastAsia="Impact" w:hAnsi="Impact" w:cs="Impact"/>
    </w:rPr>
  </w:style>
  <w:style w:type="character" w:customStyle="1" w:styleId="CharStyle28">
    <w:name w:val="Основной текст"/>
    <w:basedOn w:val="CharStyle2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+ 8 pt,Полужирный"/>
    <w:basedOn w:val="CharStyle25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character" w:customStyle="1" w:styleId="CharStyle30">
    <w:name w:val="Основной текст + Impact,7 pt,Курсив"/>
    <w:basedOn w:val="CharStyle25"/>
    <w:rPr>
      <w:lang w:val="ru-RU" w:eastAsia="ru-RU" w:bidi="ru-RU"/>
      <w:i/>
      <w:iCs/>
      <w:sz w:val="14"/>
      <w:szCs w:val="14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31">
    <w:name w:val="Основной текст + 6 pt,Полужирный,Курсив,Интервал -1 pt"/>
    <w:basedOn w:val="CharStyle25"/>
    <w:rPr>
      <w:lang w:val="ru-RU" w:eastAsia="ru-RU" w:bidi="ru-RU"/>
      <w:b/>
      <w:bCs/>
      <w:i/>
      <w:iCs/>
      <w:sz w:val="12"/>
      <w:szCs w:val="12"/>
      <w:w w:val="100"/>
      <w:spacing w:val="-20"/>
      <w:color w:val="000000"/>
      <w:position w:val="0"/>
    </w:rPr>
  </w:style>
  <w:style w:type="character" w:customStyle="1" w:styleId="CharStyle32">
    <w:name w:val="Основной текст + 8,5 pt"/>
    <w:basedOn w:val="CharStyle25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33">
    <w:name w:val="Основной текст + Полужирный,Интервал 0 pt Exact"/>
    <w:basedOn w:val="CharStyle25"/>
    <w:rPr>
      <w:lang w:val="ru-RU" w:eastAsia="ru-RU" w:bidi="ru-RU"/>
      <w:b/>
      <w:bCs/>
      <w:sz w:val="23"/>
      <w:szCs w:val="23"/>
      <w:w w:val="100"/>
      <w:spacing w:val="6"/>
      <w:color w:val="000000"/>
      <w:position w:val="0"/>
    </w:rPr>
  </w:style>
  <w:style w:type="character" w:customStyle="1" w:styleId="CharStyle34">
    <w:name w:val="Основной текст + Полужирный"/>
    <w:basedOn w:val="CharStyle25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19"/>
    </w:rPr>
  </w:style>
  <w:style w:type="paragraph" w:customStyle="1" w:styleId="Style6">
    <w:name w:val="Основной текст"/>
    <w:basedOn w:val="Normal"/>
    <w:link w:val="CharStyle25"/>
    <w:pPr>
      <w:widowControl w:val="0"/>
      <w:shd w:val="clear" w:color="auto" w:fill="FFFFFF"/>
      <w:jc w:val="both"/>
      <w:spacing w:line="26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line="185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120" w:line="253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8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center"/>
      <w:spacing w:before="120" w:after="120" w:line="27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jc w:val="both"/>
      <w:spacing w:before="42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9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right"/>
      <w:spacing w:after="6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FFFFFF"/>
      <w:jc w:val="right"/>
      <w:outlineLvl w:val="0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Impact" w:eastAsia="Impact" w:hAnsi="Impact" w:cs="Impac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