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990" w:left="2536" w:right="8397" w:bottom="1019" w:header="0" w:footer="3" w:gutter="0"/>
          <w:rtlGutter w:val="0"/>
          <w:cols w:space="720"/>
          <w:noEndnote/>
          <w:docGrid w:linePitch="360"/>
        </w:sectPr>
      </w:pPr>
    </w:p>
    <w:p>
      <w:pPr>
        <w:widowControl w:val="0"/>
        <w:spacing w:line="210"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871" w:y="2962"/>
        <w:widowControl w:val="0"/>
        <w:keepNext w:val="0"/>
        <w:keepLines w:val="0"/>
        <w:shd w:val="clear" w:color="auto" w:fill="auto"/>
        <w:bidi w:val="0"/>
        <w:jc w:val="left"/>
        <w:spacing w:before="0" w:after="0" w:line="200" w:lineRule="exact"/>
        <w:ind w:left="100" w:right="0" w:firstLine="0"/>
      </w:pPr>
      <w:r>
        <w:rPr>
          <w:rStyle w:val="CharStyle4"/>
          <w:spacing w:val="0"/>
        </w:rPr>
        <w:t>от</w:t>
      </w:r>
    </w:p>
    <w:p>
      <w:pPr>
        <w:widowControl w:val="0"/>
        <w:rPr>
          <w:sz w:val="2"/>
          <w:szCs w:val="2"/>
        </w:rPr>
      </w:pPr>
    </w:p>
    <w:p>
      <w:pPr>
        <w:pStyle w:val="Style5"/>
        <w:widowControl w:val="0"/>
        <w:keepNext w:val="0"/>
        <w:keepLines w:val="0"/>
        <w:shd w:val="clear" w:color="auto" w:fill="auto"/>
        <w:bidi w:val="0"/>
        <w:spacing w:before="0" w:after="243"/>
        <w:ind w:left="4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58" w:line="256" w:lineRule="exact"/>
        <w:ind w:left="40" w:right="0" w:firstLine="0"/>
      </w:pPr>
      <w:r>
        <w:rPr>
          <w:lang w:val="ru-RU" w:eastAsia="ru-RU" w:bidi="ru-RU"/>
          <w:w w:val="100"/>
          <w:spacing w:val="0"/>
          <w:color w:val="000000"/>
          <w:position w:val="0"/>
        </w:rPr>
        <w:t>УПРАВЛЕНИЕ Федеральной антимонопольной службы по Волгоградской области</w:t>
      </w:r>
    </w:p>
    <w:p>
      <w:pPr>
        <w:pStyle w:val="Style7"/>
        <w:widowControl w:val="0"/>
        <w:keepNext w:val="0"/>
        <w:keepLines w:val="0"/>
        <w:shd w:val="clear" w:color="auto" w:fill="auto"/>
        <w:bidi w:val="0"/>
        <w:spacing w:before="0" w:after="15"/>
        <w:ind w:left="40" w:right="0" w:firstLine="0"/>
      </w:pPr>
      <w:r>
        <w:rPr>
          <w:lang w:val="ru-RU" w:eastAsia="ru-RU" w:bidi="ru-RU"/>
          <w:w w:val="100"/>
          <w:spacing w:val="0"/>
          <w:color w:val="000000"/>
          <w:position w:val="0"/>
        </w:rPr>
        <w:t xml:space="preserve">ул. 7-я Гвардейская, д. 12, Волгоград, 400005 тел. (8442) 24-22-65, факс (8442) 24-22-76 </w:t>
      </w:r>
      <w:r>
        <w:rPr>
          <w:lang w:val="en-US" w:eastAsia="en-US" w:bidi="en-US"/>
          <w:w w:val="100"/>
          <w:spacing w:val="0"/>
          <w:color w:val="000000"/>
          <w:position w:val="0"/>
        </w:rPr>
        <w:t xml:space="preserve">e-mail: </w:t>
      </w:r>
      <w:r>
        <w:fldChar w:fldCharType="begin"/>
      </w:r>
      <w:r>
        <w:rPr>
          <w:color w:val="000000"/>
        </w:rPr>
        <w:instrText> HYPERLINK "mailto:to34@fas.gov.ru" </w:instrText>
      </w:r>
      <w:r>
        <w:fldChar w:fldCharType="separate"/>
      </w:r>
      <w:r>
        <w:rPr>
          <w:rStyle w:val="Hyperlink"/>
          <w:lang w:val="en-US" w:eastAsia="en-US" w:bidi="en-US"/>
          <w:w w:val="100"/>
          <w:spacing w:val="0"/>
          <w:position w:val="0"/>
        </w:rPr>
        <w:t>to34@fas.gov.ru</w:t>
      </w:r>
      <w:r>
        <w:fldChar w:fldCharType="end"/>
      </w:r>
    </w:p>
    <w:p>
      <w:pPr>
        <w:pStyle w:val="Style9"/>
        <w:widowControl w:val="0"/>
        <w:keepNext/>
        <w:keepLines/>
        <w:shd w:val="clear" w:color="auto" w:fill="auto"/>
        <w:bidi w:val="0"/>
        <w:jc w:val="left"/>
        <w:spacing w:before="0" w:after="155" w:line="340" w:lineRule="exact"/>
        <w:ind w:left="40" w:right="0" w:firstLine="0"/>
      </w:pPr>
      <w:bookmarkStart w:id="0" w:name="bookmark0"/>
      <w:r>
        <w:rPr>
          <w:rStyle w:val="CharStyle11"/>
          <w:lang w:val="ru-RU" w:eastAsia="ru-RU" w:bidi="ru-RU"/>
          <w:i/>
          <w:iCs/>
        </w:rPr>
        <w:t>£&gt;§</w:t>
      </w:r>
      <w:r>
        <w:rPr>
          <w:rStyle w:val="CharStyle12"/>
          <w:i/>
          <w:iCs/>
        </w:rPr>
        <w:t xml:space="preserve">. </w:t>
      </w:r>
      <w:r>
        <w:rPr>
          <w:rStyle w:val="CharStyle11"/>
          <w:i/>
          <w:iCs/>
        </w:rPr>
        <w:t>oZoAO</w:t>
      </w:r>
      <w:r>
        <w:rPr>
          <w:rStyle w:val="CharStyle13"/>
          <w:i w:val="0"/>
          <w:iCs w:val="0"/>
        </w:rPr>
        <w:t xml:space="preserve"> </w:t>
      </w:r>
      <w:r>
        <w:rPr>
          <w:rStyle w:val="CharStyle14"/>
          <w:i w:val="0"/>
          <w:iCs w:val="0"/>
        </w:rPr>
        <w:t xml:space="preserve">№ </w:t>
      </w:r>
      <w:r>
        <w:rPr>
          <w:rStyle w:val="CharStyle11"/>
          <w:lang w:val="ru-RU" w:eastAsia="ru-RU" w:bidi="ru-RU"/>
          <w:i/>
          <w:iCs/>
        </w:rPr>
        <w:t xml:space="preserve">Ш </w:t>
      </w:r>
      <w:r>
        <w:rPr>
          <w:rStyle w:val="CharStyle11"/>
          <w:i/>
          <w:iCs/>
        </w:rPr>
        <w:t>fQo</w:t>
      </w:r>
      <w:bookmarkEnd w:id="0"/>
    </w:p>
    <w:p>
      <w:pPr>
        <w:pStyle w:val="Style3"/>
        <w:widowControl w:val="0"/>
        <w:keepNext w:val="0"/>
        <w:keepLines w:val="0"/>
        <w:shd w:val="clear" w:color="auto" w:fill="auto"/>
        <w:bidi w:val="0"/>
        <w:jc w:val="left"/>
        <w:spacing w:before="0" w:after="0" w:line="210" w:lineRule="exact"/>
        <w:ind w:left="4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w:t>
      </w:r>
    </w:p>
    <w:p>
      <w:pPr>
        <w:pStyle w:val="Style16"/>
        <w:widowControl w:val="0"/>
        <w:keepNext w:val="0"/>
        <w:keepLines w:val="0"/>
        <w:shd w:val="clear" w:color="auto" w:fill="auto"/>
        <w:bidi w:val="0"/>
        <w:jc w:val="left"/>
        <w:spacing w:before="0" w:after="0"/>
        <w:ind w:left="0" w:right="1780" w:firstLine="0"/>
      </w:pPr>
      <w:r>
        <w:rPr>
          <w:lang w:val="ru-RU" w:eastAsia="ru-RU" w:bidi="ru-RU"/>
          <w:sz w:val="24"/>
          <w:szCs w:val="24"/>
          <w:w w:val="100"/>
          <w:spacing w:val="0"/>
          <w:color w:val="000000"/>
          <w:position w:val="0"/>
        </w:rPr>
        <w:t>ИП Сатвалдинов Муханбетяр Муханбетярович</w:t>
      </w:r>
    </w:p>
    <w:p>
      <w:pPr>
        <w:pStyle w:val="Style16"/>
        <w:widowControl w:val="0"/>
        <w:keepNext w:val="0"/>
        <w:keepLines w:val="0"/>
        <w:shd w:val="clear" w:color="auto" w:fill="auto"/>
        <w:bidi w:val="0"/>
        <w:jc w:val="left"/>
        <w:spacing w:before="0" w:after="243" w:line="281" w:lineRule="exact"/>
        <w:ind w:left="0" w:right="760" w:firstLine="0"/>
      </w:pPr>
      <w:r>
        <w:rPr>
          <w:lang w:val="ru-RU" w:eastAsia="ru-RU" w:bidi="ru-RU"/>
          <w:sz w:val="24"/>
          <w:szCs w:val="24"/>
          <w:w w:val="100"/>
          <w:spacing w:val="0"/>
          <w:color w:val="000000"/>
          <w:position w:val="0"/>
        </w:rPr>
        <w:t xml:space="preserve">Ул. Тургеневская, д. 12, г. Михайловка, Волгоградская обл., 403345 </w:t>
      </w:r>
      <w:r>
        <w:fldChar w:fldCharType="begin"/>
      </w:r>
      <w:r>
        <w:rPr>
          <w:color w:val="000000"/>
        </w:rPr>
        <w:instrText> HYPERLINK "mailto:expert@centered.ru" </w:instrText>
      </w:r>
      <w:r>
        <w:fldChar w:fldCharType="separate"/>
      </w:r>
      <w:r>
        <w:rPr>
          <w:rStyle w:val="Hyperlink"/>
          <w:lang w:val="en-US" w:eastAsia="en-US" w:bidi="en-US"/>
          <w:sz w:val="24"/>
          <w:szCs w:val="24"/>
          <w:w w:val="100"/>
          <w:spacing w:val="0"/>
          <w:position w:val="0"/>
        </w:rPr>
        <w:t>expert@centered.ru</w:t>
      </w:r>
      <w:r>
        <w:fldChar w:fldCharType="end"/>
      </w:r>
    </w:p>
    <w:p>
      <w:pPr>
        <w:pStyle w:val="Style16"/>
        <w:widowControl w:val="0"/>
        <w:keepNext w:val="0"/>
        <w:keepLines w:val="0"/>
        <w:shd w:val="clear" w:color="auto" w:fill="auto"/>
        <w:bidi w:val="0"/>
        <w:jc w:val="left"/>
        <w:spacing w:before="0" w:after="243"/>
        <w:ind w:left="0" w:right="760" w:firstLine="0"/>
      </w:pPr>
      <w:r>
        <w:rPr>
          <w:lang w:val="ru-RU" w:eastAsia="ru-RU" w:bidi="ru-RU"/>
          <w:sz w:val="24"/>
          <w:szCs w:val="24"/>
          <w:w w:val="100"/>
          <w:spacing w:val="0"/>
          <w:color w:val="000000"/>
          <w:position w:val="0"/>
        </w:rPr>
        <w:t xml:space="preserve">ФБУ «Администрация Волго-Донского бассейна внутренних водных путей» ул. Фадеева, д. 35, Волгоград, 400082 </w:t>
      </w:r>
      <w:r>
        <w:fldChar w:fldCharType="begin"/>
      </w:r>
      <w:r>
        <w:rPr>
          <w:color w:val="000000"/>
        </w:rPr>
        <w:instrText> HYPERLINK "mailto:vdgbu@mail.ru" </w:instrText>
      </w:r>
      <w:r>
        <w:fldChar w:fldCharType="separate"/>
      </w:r>
      <w:r>
        <w:rPr>
          <w:rStyle w:val="Hyperlink"/>
          <w:lang w:val="en-US" w:eastAsia="en-US" w:bidi="en-US"/>
          <w:sz w:val="24"/>
          <w:szCs w:val="24"/>
          <w:w w:val="100"/>
          <w:spacing w:val="0"/>
          <w:position w:val="0"/>
        </w:rPr>
        <w:t>vdgbu@mail.ru</w:t>
      </w:r>
      <w:r>
        <w:fldChar w:fldCharType="end"/>
      </w:r>
    </w:p>
    <w:p>
      <w:pPr>
        <w:pStyle w:val="Style16"/>
        <w:widowControl w:val="0"/>
        <w:keepNext w:val="0"/>
        <w:keepLines w:val="0"/>
        <w:shd w:val="clear" w:color="auto" w:fill="auto"/>
        <w:bidi w:val="0"/>
        <w:jc w:val="left"/>
        <w:spacing w:before="0" w:after="0" w:line="274" w:lineRule="exact"/>
        <w:ind w:left="0" w:right="0" w:firstLine="0"/>
      </w:pPr>
      <w:r>
        <w:rPr>
          <w:lang w:val="ru-RU" w:eastAsia="ru-RU" w:bidi="ru-RU"/>
          <w:sz w:val="24"/>
          <w:szCs w:val="24"/>
          <w:w w:val="100"/>
          <w:spacing w:val="0"/>
          <w:color w:val="000000"/>
          <w:position w:val="0"/>
        </w:rPr>
        <w:t>ООО «РТС-тендер»</w:t>
      </w:r>
    </w:p>
    <w:p>
      <w:pPr>
        <w:pStyle w:val="Style16"/>
        <w:widowControl w:val="0"/>
        <w:keepNext w:val="0"/>
        <w:keepLines w:val="0"/>
        <w:shd w:val="clear" w:color="auto" w:fill="auto"/>
        <w:bidi w:val="0"/>
        <w:jc w:val="both"/>
        <w:spacing w:before="0" w:after="0" w:line="274" w:lineRule="exact"/>
        <w:ind w:left="0" w:right="0" w:firstLine="0"/>
      </w:pPr>
      <w:r>
        <w:rPr>
          <w:lang w:val="ru-RU" w:eastAsia="ru-RU" w:bidi="ru-RU"/>
          <w:sz w:val="24"/>
          <w:szCs w:val="24"/>
          <w:w w:val="100"/>
          <w:spacing w:val="0"/>
          <w:color w:val="000000"/>
          <w:position w:val="0"/>
        </w:rPr>
        <w:t>набережная Тараса Шевченко, д. 23А, 25 этаж, пом. 1</w:t>
      </w:r>
    </w:p>
    <w:p>
      <w:pPr>
        <w:pStyle w:val="Style16"/>
        <w:widowControl w:val="0"/>
        <w:keepNext w:val="0"/>
        <w:keepLines w:val="0"/>
        <w:shd w:val="clear" w:color="auto" w:fill="auto"/>
        <w:bidi w:val="0"/>
        <w:jc w:val="left"/>
        <w:spacing w:before="0" w:after="0" w:line="274" w:lineRule="exact"/>
        <w:ind w:left="0" w:right="760" w:firstLine="0"/>
        <w:sectPr>
          <w:type w:val="continuous"/>
          <w:pgSz w:w="11906" w:h="16838"/>
          <w:pgMar w:top="975" w:left="1074" w:right="1081" w:bottom="1004" w:header="0" w:footer="3" w:gutter="0"/>
          <w:rtlGutter w:val="0"/>
          <w:cols w:num="2" w:space="720" w:equalWidth="0">
            <w:col w:w="4158" w:space="778"/>
            <w:col w:w="4813"/>
          </w:cols>
          <w:noEndnote/>
          <w:docGrid w:linePitch="360"/>
        </w:sectPr>
      </w:pPr>
      <w:r>
        <w:rPr>
          <w:lang w:val="ru-RU" w:eastAsia="ru-RU" w:bidi="ru-RU"/>
          <w:sz w:val="24"/>
          <w:szCs w:val="24"/>
          <w:w w:val="100"/>
          <w:spacing w:val="0"/>
          <w:color w:val="000000"/>
          <w:position w:val="0"/>
        </w:rPr>
        <w:t xml:space="preserve">Москва, 121151 </w:t>
      </w:r>
      <w:r>
        <w:fldChar w:fldCharType="begin"/>
      </w:r>
      <w:r>
        <w:rPr>
          <w:color w:val="000000"/>
        </w:rPr>
        <w:instrText> HYPERLINK "mailto:ko@rts-tender.ru" </w:instrText>
      </w:r>
      <w:r>
        <w:fldChar w:fldCharType="separate"/>
      </w:r>
      <w:r>
        <w:rPr>
          <w:rStyle w:val="Hyperlink"/>
          <w:lang w:val="en-US" w:eastAsia="en-US" w:bidi="en-US"/>
          <w:sz w:val="24"/>
          <w:szCs w:val="24"/>
          <w:w w:val="100"/>
          <w:spacing w:val="0"/>
          <w:position w:val="0"/>
        </w:rPr>
        <w:t>ko@rts-tender.ru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center"/>
        <w:spacing w:before="0" w:after="287" w:line="299" w:lineRule="exact"/>
        <w:ind w:left="0" w:right="0" w:firstLine="0"/>
      </w:pPr>
      <w:r>
        <w:rPr>
          <w:lang w:val="ru-RU" w:eastAsia="ru-RU" w:bidi="ru-RU"/>
          <w:sz w:val="24"/>
          <w:szCs w:val="24"/>
          <w:w w:val="100"/>
          <w:spacing w:val="0"/>
          <w:color w:val="000000"/>
          <w:position w:val="0"/>
        </w:rPr>
        <w:t>РЕШЕНИЕ по делу № 034/06/105-747/2020 о нарушении законодательства РФ о контрактной системе</w:t>
      </w:r>
    </w:p>
    <w:p>
      <w:pPr>
        <w:pStyle w:val="Style16"/>
        <w:tabs>
          <w:tab w:leader="none" w:pos="9636" w:val="right"/>
        </w:tabs>
        <w:widowControl w:val="0"/>
        <w:keepNext w:val="0"/>
        <w:keepLines w:val="0"/>
        <w:shd w:val="clear" w:color="auto" w:fill="auto"/>
        <w:bidi w:val="0"/>
        <w:jc w:val="both"/>
        <w:spacing w:before="0" w:after="257" w:line="240" w:lineRule="exact"/>
        <w:ind w:left="20" w:right="0" w:firstLine="0"/>
      </w:pPr>
      <w:r>
        <w:rPr>
          <w:lang w:val="ru-RU" w:eastAsia="ru-RU" w:bidi="ru-RU"/>
          <w:sz w:val="24"/>
          <w:szCs w:val="24"/>
          <w:w w:val="100"/>
          <w:spacing w:val="0"/>
          <w:color w:val="000000"/>
          <w:position w:val="0"/>
        </w:rPr>
        <w:t>3 августа 2020 года</w:t>
        <w:tab/>
        <w:t>Волгоград</w:t>
      </w:r>
    </w:p>
    <w:p>
      <w:pPr>
        <w:pStyle w:val="Style16"/>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Комиссия Управления Федеральной антимонопольной службы по Волгоградской области (далее - Управление) по контролю за соблюдением законодательства о контрактной системе в составе:</w:t>
      </w:r>
    </w:p>
    <w:p>
      <w:pPr>
        <w:pStyle w:val="Style16"/>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Литвинова Р.А. - председателя Комиссии, начальника отдела контроля государственных и муниципальных закупок, недобросовестной конкуренции и рекламы;</w:t>
      </w:r>
    </w:p>
    <w:p>
      <w:pPr>
        <w:pStyle w:val="Style16"/>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Субботина А.А. - члена Комиссии, ведущего специалиста-эксперта отдела контроля государственных и муниципальных закупок, недобросовестной конкуренции и рекламы;</w:t>
      </w:r>
    </w:p>
    <w:p>
      <w:pPr>
        <w:pStyle w:val="Style16"/>
        <w:widowControl w:val="0"/>
        <w:keepNext w:val="0"/>
        <w:keepLines w:val="0"/>
        <w:shd w:val="clear" w:color="auto" w:fill="auto"/>
        <w:bidi w:val="0"/>
        <w:jc w:val="left"/>
        <w:spacing w:before="0" w:after="0" w:line="299" w:lineRule="exact"/>
        <w:ind w:left="20" w:right="20" w:firstLine="700"/>
      </w:pPr>
      <w:r>
        <w:rPr>
          <w:lang w:val="ru-RU" w:eastAsia="ru-RU" w:bidi="ru-RU"/>
          <w:sz w:val="24"/>
          <w:szCs w:val="24"/>
          <w:w w:val="100"/>
          <w:spacing w:val="0"/>
          <w:color w:val="000000"/>
          <w:position w:val="0"/>
        </w:rPr>
        <w:t>Слащёвой М.Л. - члена Комиссии, старшего государственного инспектора отдела контроля государственных и муниципальных закупок, недобросовестной конкуренции и рекламы, при участии:</w:t>
      </w:r>
    </w:p>
    <w:p>
      <w:pPr>
        <w:pStyle w:val="Style16"/>
        <w:widowControl w:val="0"/>
        <w:keepNext w:val="0"/>
        <w:keepLines w:val="0"/>
        <w:shd w:val="clear" w:color="auto" w:fill="auto"/>
        <w:bidi w:val="0"/>
        <w:jc w:val="both"/>
        <w:spacing w:before="0" w:after="0" w:line="299" w:lineRule="exact"/>
        <w:ind w:left="20" w:right="20" w:firstLine="700"/>
      </w:pPr>
      <w:r>
        <w:rPr>
          <w:lang w:val="ru-RU" w:eastAsia="ru-RU" w:bidi="ru-RU"/>
          <w:sz w:val="24"/>
          <w:szCs w:val="24"/>
          <w:w w:val="100"/>
          <w:spacing w:val="0"/>
          <w:color w:val="000000"/>
          <w:position w:val="0"/>
        </w:rPr>
        <w:t>Ворониной Е.Ю. - представителя ФБУ «Администрация Волго-Донского бассейна внутренних водных путей» на основании доверенности от 24.12.2019 № 145, рассмотрев жалобу ИП Сатвалдинова Муханбетяра Муханбетяровича вх. №7361 от 28.07.2020 на действия единой комиссии при осуществлении закупки «Ремонт санузлов и душевой РММ в здании административно-производственного корпуса Волгоградского РГСиС -филиала ФБУ «Администрация «Волго-Дон»» (номер извещения 0329100005920000264),</w:t>
      </w:r>
      <w:r>
        <w:br w:type="page"/>
      </w:r>
    </w:p>
    <w:p>
      <w:pPr>
        <w:pStyle w:val="Style16"/>
        <w:widowControl w:val="0"/>
        <w:keepNext w:val="0"/>
        <w:keepLines w:val="0"/>
        <w:shd w:val="clear" w:color="auto" w:fill="auto"/>
        <w:bidi w:val="0"/>
        <w:jc w:val="left"/>
        <w:spacing w:before="0" w:after="257" w:line="240" w:lineRule="exact"/>
        <w:ind w:left="428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В Волгоградское У ФАС России поступила жалоба ИП Сатвалдинова Муханбетяра Муханбетяровича вх. №7361 от 28.07.2020 на действия единой комиссии при осуществлении закупки «Ремонт санузлов и душевой РММ в здании административно-производственного корпуса Волгоградского РГСиС -филиала ФБУ «Администрация «Волго-Дон»» (номер извещения 0329100005920000264).</w:t>
      </w:r>
    </w:p>
    <w:p>
      <w:pPr>
        <w:pStyle w:val="Style16"/>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Изучив доводы сторон, ознакомившись с представленными документами и проведя внеплановую проверку в соответствии с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Комиссия Управления пришла к следующим выводам.</w:t>
      </w:r>
    </w:p>
    <w:p>
      <w:pPr>
        <w:pStyle w:val="Style16"/>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 xml:space="preserve">На официальном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15.07.2020 были опубликованы извещение и документация о проведении аукциона в электронной форме «Ремонт санузлов и душевой РММ в здании административно</w:t>
        <w:softHyphen/>
        <w:t>производственного корпуса Волгоградского РГСиС -филиала ФБУ «Администрация «Волго-Дон»» (номер извещения 0329100005920000264). Начальная (максимальная) цена контракта - 4 724 639,09 рублей. На участие в электронном аукционе подано 9 заявок. 7 заявок не допущено. В электроном аукционе принял участие 1 участник, который в соответствии с протоколом подведения итогов электронного аукциона от</w:t>
      </w:r>
    </w:p>
    <w:p>
      <w:pPr>
        <w:pStyle w:val="Style16"/>
        <w:numPr>
          <w:ilvl w:val="0"/>
          <w:numId w:val="1"/>
        </w:numPr>
        <w:tabs>
          <w:tab w:leader="none" w:pos="1431" w:val="left"/>
        </w:tabs>
        <w:widowControl w:val="0"/>
        <w:keepNext w:val="0"/>
        <w:keepLines w:val="0"/>
        <w:shd w:val="clear" w:color="auto" w:fill="auto"/>
        <w:bidi w:val="0"/>
        <w:jc w:val="both"/>
        <w:spacing w:before="0" w:after="0" w:line="299" w:lineRule="exact"/>
        <w:ind w:left="20" w:right="40" w:firstLine="0"/>
      </w:pPr>
      <w:r>
        <w:rPr>
          <w:lang w:val="ru-RU" w:eastAsia="ru-RU" w:bidi="ru-RU"/>
          <w:sz w:val="24"/>
          <w:szCs w:val="24"/>
          <w:w w:val="100"/>
          <w:spacing w:val="0"/>
          <w:color w:val="000000"/>
          <w:position w:val="0"/>
        </w:rPr>
        <w:t>признан победителем. Снижение начальной (максимальной) цены контракта составило 0,5%.</w:t>
      </w:r>
    </w:p>
    <w:p>
      <w:pPr>
        <w:pStyle w:val="Style16"/>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Согласно первому доводу жалобы единой комиссией нарушены положения Закона о контрактной системе, так как ей неправомерно отклонена заявка Заявителя.</w:t>
      </w:r>
    </w:p>
    <w:p>
      <w:pPr>
        <w:pStyle w:val="Style16"/>
        <w:tabs>
          <w:tab w:leader="none" w:pos="6918" w:val="left"/>
        </w:tabs>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Согласно ч. 3 ст. 66 Закона о контрактной системе первая часть заявки на участие в электронном аукционе должна содержать:</w:t>
        <w:tab/>
        <w:t>1) согласие участника</w:t>
      </w:r>
    </w:p>
    <w:p>
      <w:pPr>
        <w:pStyle w:val="Style16"/>
        <w:widowControl w:val="0"/>
        <w:keepNext w:val="0"/>
        <w:keepLines w:val="0"/>
        <w:shd w:val="clear" w:color="auto" w:fill="auto"/>
        <w:bidi w:val="0"/>
        <w:jc w:val="both"/>
        <w:spacing w:before="0" w:after="0" w:line="299" w:lineRule="exact"/>
        <w:ind w:left="20" w:right="40" w:firstLine="0"/>
      </w:pPr>
      <w:r>
        <w:rPr>
          <w:lang w:val="ru-RU" w:eastAsia="ru-RU" w:bidi="ru-RU"/>
          <w:sz w:val="24"/>
          <w:szCs w:val="24"/>
          <w:w w:val="100"/>
          <w:spacing w:val="0"/>
          <w:color w:val="000000"/>
          <w:position w:val="0"/>
        </w:rPr>
        <w:t>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 2) при осуществлении закупки товара, в том числе поставляемого заказчику при выполнении закупаемых работ, оказании закупаемых услуг: а) наименование страны происхождения товара; 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w:t>
      </w:r>
    </w:p>
    <w:p>
      <w:pPr>
        <w:pStyle w:val="Style16"/>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Согласно ч. 4 ст. 67 Закона о контрактной системе участник электронного аукциона не допускается к участию в нем в случае: 1) непредоставления информации, предусмотренной ч. 3 ст. 66 Закона о контрактной системе, или предоставления недостоверной информации; 2) несоответствия информации, предусмотренной ч. 3 ст. 66 Закона о контрактной системе, требованиям документации о таком аукционе.</w:t>
      </w:r>
    </w:p>
    <w:p>
      <w:pPr>
        <w:pStyle w:val="Style16"/>
        <w:widowControl w:val="0"/>
        <w:keepNext w:val="0"/>
        <w:keepLines w:val="0"/>
        <w:shd w:val="clear" w:color="auto" w:fill="auto"/>
        <w:bidi w:val="0"/>
        <w:jc w:val="both"/>
        <w:spacing w:before="0" w:after="0" w:line="299" w:lineRule="exact"/>
        <w:ind w:left="20" w:right="40" w:firstLine="700"/>
      </w:pPr>
      <w:r>
        <w:rPr>
          <w:lang w:val="ru-RU" w:eastAsia="ru-RU" w:bidi="ru-RU"/>
          <w:sz w:val="24"/>
          <w:szCs w:val="24"/>
          <w:w w:val="100"/>
          <w:spacing w:val="0"/>
          <w:color w:val="000000"/>
          <w:position w:val="0"/>
        </w:rPr>
        <w:t>Согласно п. 7.2 Инструкции по заполнению типовой формы заявки, являющейся часть аукционной документации при указании в настоящей документации об электронном аукционе символов необходимо учитывать следующее: символ «/», за исключением наименований единиц измерения и математических показателей, обозначение которых предусматривает наличие «/» (например, единица измерения г/м</w:t>
      </w:r>
      <w:r>
        <w:rPr>
          <w:lang w:val="ru-RU" w:eastAsia="ru-RU" w:bidi="ru-RU"/>
          <w:vertAlign w:val="superscript"/>
          <w:sz w:val="24"/>
          <w:szCs w:val="24"/>
          <w:w w:val="100"/>
          <w:spacing w:val="0"/>
          <w:color w:val="000000"/>
          <w:position w:val="0"/>
        </w:rPr>
        <w:t>2</w:t>
      </w:r>
      <w:r>
        <w:rPr>
          <w:lang w:val="ru-RU" w:eastAsia="ru-RU" w:bidi="ru-RU"/>
          <w:sz w:val="24"/>
          <w:szCs w:val="24"/>
          <w:w w:val="100"/>
          <w:spacing w:val="0"/>
          <w:color w:val="000000"/>
          <w:position w:val="0"/>
        </w:rPr>
        <w:t>, размер 1/3), а также « ; » следует читать как «или», при этом участник закупки делает выбор одного из указанных значений показателей товара (материала).</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Требованиям к товарам (материалам), поставляемым заказчику при выполнении работ, являющимся частью аукционной документации, Заказчиком установлены следующие требования:</w:t>
      </w:r>
    </w:p>
    <w:p>
      <w:pPr>
        <w:pStyle w:val="Style16"/>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«П. 7 Блок дверной</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Требуется однопольный распашной дверной блок (по назначению ДМ/ДВ/ДС) левого\правого открывания, глухой, состоящий из: дверная коробка; полотно с различными запирающими устройствами; доводчик; может быть глазок, порог. Возможна комплектация наличником. Должен подходить для проема высотой 21 дм, шириной 9,5\7\8,5\10 дм. Класс прочности соответствующего дверного блока должен быть не ниже Мд2. Дверной блок для санузлов должен быть влагостойким. Дверной блок, его сборочные единицы должны иметь правильную геометрическую форму, материал блока: натуральная древесина (в том числе клееная), полимерные материалы. Отделочный материал, цвет дверного блока уточняется с заказчиком. Требуется соответствие ГОСТ 475-2016».</w:t>
      </w:r>
    </w:p>
    <w:p>
      <w:pPr>
        <w:pStyle w:val="Style16"/>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«П. 24 Трубы канализации</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Требуются напорные трубы из непластифицированного поливинилхлорида диаметром 63 и 110 (серия 16;20), внутренний диаметр раструба должен быть не менее 63,1. Толщина стенки труб не должна быть менее 1,6 мм (пред.откл. +0,4). Трубы должны иметь гладкие наружную и внутреннюю поверхности. Допускаются незначительные продольные полосы и волнистость, не выводящие толщину стенки трубы за пределы допускаемых отклонений. На наружной, внутренней и торцевой поверхностях не допускаются различные дефекты, видимые без увеличительных приборов. Цвет труб должен быть темно-серый. Трубы могут быть по способу соединения с раструбом под клеевое соединение; с раструбом под соединение с эластичным уплотнительным кольцом. Трубы должны соответствовать ГОСТ Р 51613-2000».</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нарушение пп. б п. 2 ч. 3 ст. 66 Закона о контрактной системе, п. 7.2. инструкции по заполнению типовой формы заявки документации об электронном аукционе Заявитель в п. 7 первой части заявки не выбрал одно из значений показателя товара (назначение ДМ/ДВ/ДС); в п. 24 первой части заявки не выбрал одно из значений показателя товара (серия 16;20).</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Таким образом, Единой комиссией правомерно отклонена заявка Заявителя. Следовательно, довод жалобы не находит своего подтверждения и является необоснованным.</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второму доводу жалобы Заказчиком инструкция по заполнению первой части заявки носит намеренно усложненный характер.</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ч. 4 ст. 105 Закона о контрактной системе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pPr>
        <w:pStyle w:val="Style16"/>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Жалоба ИП Сатвалдинова Муханбетяра Муханбетяровича подана в Управление</w:t>
      </w:r>
    </w:p>
    <w:p>
      <w:pPr>
        <w:pStyle w:val="Style16"/>
        <w:numPr>
          <w:ilvl w:val="0"/>
          <w:numId w:val="3"/>
        </w:numPr>
        <w:tabs>
          <w:tab w:leader="none" w:pos="1319" w:val="left"/>
        </w:tabs>
        <w:widowControl w:val="0"/>
        <w:keepNext w:val="0"/>
        <w:keepLines w:val="0"/>
        <w:shd w:val="clear" w:color="auto" w:fill="auto"/>
        <w:bidi w:val="0"/>
        <w:jc w:val="both"/>
        <w:spacing w:before="0" w:after="0" w:line="299" w:lineRule="exact"/>
        <w:ind w:left="20" w:right="20" w:firstLine="0"/>
      </w:pPr>
      <w:r>
        <w:rPr>
          <w:lang w:val="ru-RU" w:eastAsia="ru-RU" w:bidi="ru-RU"/>
          <w:sz w:val="24"/>
          <w:szCs w:val="24"/>
          <w:w w:val="100"/>
          <w:spacing w:val="0"/>
          <w:color w:val="000000"/>
          <w:position w:val="0"/>
        </w:rPr>
        <w:t>в 17:44. Срок окончания подачи заявок на участие в электронном аукционе «Ремонт санузлов и душевой РММ в здании административно-производственного корпуса Волгоградского РГСиС -филиала ФБУ «Администрация «Волго-Дон»» (номер извещения 0329100005920000264) - 23.07.2020. Следовательно, жалоба была подана за пределами срока, установленного ч. 4 ст. 105 Закона о контрактной системе. В связи с чем, Комиссией принято решение оставить вышеуказанный довод без рассмотрения.</w:t>
      </w:r>
    </w:p>
    <w:p>
      <w:pPr>
        <w:pStyle w:val="Style16"/>
        <w:widowControl w:val="0"/>
        <w:keepNext w:val="0"/>
        <w:keepLines w:val="0"/>
        <w:shd w:val="clear" w:color="auto" w:fill="auto"/>
        <w:bidi w:val="0"/>
        <w:jc w:val="both"/>
        <w:spacing w:before="0" w:after="0" w:line="299" w:lineRule="exact"/>
        <w:ind w:left="20" w:right="0" w:firstLine="720"/>
      </w:pPr>
      <w:r>
        <w:rPr>
          <w:lang w:val="ru-RU" w:eastAsia="ru-RU" w:bidi="ru-RU"/>
          <w:sz w:val="24"/>
          <w:szCs w:val="24"/>
          <w:w w:val="100"/>
          <w:spacing w:val="0"/>
          <w:color w:val="000000"/>
          <w:position w:val="0"/>
        </w:rPr>
        <w:t>При проведении внеплановой проверки Комиссией установлено следующее.</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 3 - 6 ст.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Согласно п. 2 ч. 3 ст. 66 Закона о контрактной системе первая часть заявки на участие в электронном аукционе должна содержать а) наименование страны происхождения товара; 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осуществлении закупки товара, в том числе поставляемого заказчику при выполнении закупаемых работ, оказании закупаемых услуг.</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Таким образом,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товаром являются строительные и расходные материалы, моющие средства и т.п., фактически используемые (а не поставляемые) при выполнении работ, без которых невозможно выполнить такую работу. Аналогичная позиция изложена ФАС России в Письме от 25.06.2020 № ИА/53616/20.</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В нарушение установленных требований Заказчиком установлены требования о предоставлении в составе заявки конкретных показателей строительных и расходных материалов, которые буду использованы при выполнении работ, без которых выполнение таких работ невозможно (например: п. 3 клей плиточный, п. 4 смесь для заделки швов, п. 5 шпатлевка, п. 6 краска, п. 25 гидроизоляция обмазочная, п. 27 нейтрализующий раствор, п. 31 кирпич).</w:t>
      </w:r>
    </w:p>
    <w:p>
      <w:pPr>
        <w:pStyle w:val="Style16"/>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Таким образом, Заказчиком нарушен п. 2 ч. 1 ст. 64 (п. 2 ч. 3 ст. 66) Закона о контрактной системе, так как им неправомерно установлены требования о предоставлении в составе заявки конкретных показателей строительных и расходных материалов.</w:t>
      </w:r>
    </w:p>
    <w:p>
      <w:pPr>
        <w:pStyle w:val="Style16"/>
        <w:widowControl w:val="0"/>
        <w:keepNext w:val="0"/>
        <w:keepLines w:val="0"/>
        <w:shd w:val="clear" w:color="auto" w:fill="auto"/>
        <w:bidi w:val="0"/>
        <w:jc w:val="both"/>
        <w:spacing w:before="0" w:after="287" w:line="299" w:lineRule="exact"/>
        <w:ind w:left="20" w:right="20" w:firstLine="720"/>
      </w:pPr>
      <w:r>
        <w:rPr>
          <w:lang w:val="ru-RU" w:eastAsia="ru-RU" w:bidi="ru-RU"/>
          <w:sz w:val="24"/>
          <w:szCs w:val="24"/>
          <w:w w:val="100"/>
          <w:spacing w:val="0"/>
          <w:color w:val="000000"/>
          <w:position w:val="0"/>
        </w:rPr>
        <w:t xml:space="preserve">На основании всего вышеизложенного, изучив все представленные документы, а также сведения (информацию), размещенные на официальном сайте Российской Федерации в сети Интернет для размещения информации о размещении заказов на поставки товаров, выполнение работ, оказания услуг для федеральных нужд, нужд субъектов Российской Федерации или муниципальных нужд -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16"/>
        <w:widowControl w:val="0"/>
        <w:keepNext w:val="0"/>
        <w:keepLines w:val="0"/>
        <w:shd w:val="clear" w:color="auto" w:fill="auto"/>
        <w:bidi w:val="0"/>
        <w:jc w:val="left"/>
        <w:spacing w:before="0" w:after="260" w:line="240" w:lineRule="exact"/>
        <w:ind w:left="3800" w:right="0" w:firstLine="0"/>
      </w:pPr>
      <w:r>
        <w:rPr>
          <w:lang w:val="ru-RU" w:eastAsia="ru-RU" w:bidi="ru-RU"/>
          <w:sz w:val="24"/>
          <w:szCs w:val="24"/>
          <w:w w:val="100"/>
          <w:spacing w:val="0"/>
          <w:color w:val="000000"/>
          <w:position w:val="0"/>
        </w:rPr>
        <w:t>КОМИССИЯ РЕШИЛА:</w:t>
      </w:r>
    </w:p>
    <w:p>
      <w:pPr>
        <w:pStyle w:val="Style16"/>
        <w:numPr>
          <w:ilvl w:val="0"/>
          <w:numId w:val="5"/>
        </w:numPr>
        <w:tabs>
          <w:tab w:leader="none" w:pos="1172" w:val="left"/>
        </w:tabs>
        <w:widowControl w:val="0"/>
        <w:keepNext w:val="0"/>
        <w:keepLines w:val="0"/>
        <w:shd w:val="clear" w:color="auto" w:fill="auto"/>
        <w:bidi w:val="0"/>
        <w:jc w:val="both"/>
        <w:spacing w:before="0" w:after="0" w:line="299" w:lineRule="exact"/>
        <w:ind w:left="20" w:right="20" w:firstLine="720"/>
      </w:pPr>
      <w:r>
        <w:rPr>
          <w:lang w:val="ru-RU" w:eastAsia="ru-RU" w:bidi="ru-RU"/>
          <w:sz w:val="24"/>
          <w:szCs w:val="24"/>
          <w:w w:val="100"/>
          <w:spacing w:val="0"/>
          <w:color w:val="000000"/>
          <w:position w:val="0"/>
        </w:rPr>
        <w:t>Признать жалобу ИП Сатвалдинова Муханбетяра Муханбетяровича вх. № 7361 от 28.07.2020 в части доводов о неправомерном отклонении заявки единой комиссией при осуществлении закупки «Ремонт санузлов и душевой РММ в здании административно-производственного корпуса Волгоградского РГСиС -филиала ФБУ</w:t>
      </w:r>
    </w:p>
    <w:p>
      <w:pPr>
        <w:pStyle w:val="Style16"/>
        <w:widowControl w:val="0"/>
        <w:keepNext w:val="0"/>
        <w:keepLines w:val="0"/>
        <w:shd w:val="clear" w:color="auto" w:fill="auto"/>
        <w:bidi w:val="0"/>
        <w:jc w:val="left"/>
        <w:spacing w:before="0" w:after="0" w:line="299" w:lineRule="exact"/>
        <w:ind w:left="0" w:right="20" w:firstLine="0"/>
      </w:pPr>
      <w:r>
        <w:rPr>
          <w:lang w:val="ru-RU" w:eastAsia="ru-RU" w:bidi="ru-RU"/>
          <w:sz w:val="24"/>
          <w:szCs w:val="24"/>
          <w:w w:val="100"/>
          <w:spacing w:val="0"/>
          <w:color w:val="000000"/>
          <w:position w:val="0"/>
        </w:rPr>
        <w:t>«Администрация «Волго-Дон»» (номер извещения 0329100005920000264) необоснованной.</w:t>
      </w:r>
    </w:p>
    <w:p>
      <w:pPr>
        <w:pStyle w:val="Style16"/>
        <w:numPr>
          <w:ilvl w:val="0"/>
          <w:numId w:val="5"/>
        </w:numPr>
        <w:widowControl w:val="0"/>
        <w:keepNext w:val="0"/>
        <w:keepLines w:val="0"/>
        <w:shd w:val="clear" w:color="auto" w:fill="auto"/>
        <w:bidi w:val="0"/>
        <w:jc w:val="both"/>
        <w:spacing w:before="0" w:after="0" w:line="299" w:lineRule="exact"/>
        <w:ind w:left="0" w:right="20" w:firstLine="720"/>
      </w:pPr>
      <w:r>
        <w:rPr>
          <w:lang w:val="ru-RU" w:eastAsia="ru-RU" w:bidi="ru-RU"/>
          <w:sz w:val="24"/>
          <w:szCs w:val="24"/>
          <w:w w:val="100"/>
          <w:spacing w:val="0"/>
          <w:color w:val="000000"/>
          <w:position w:val="0"/>
        </w:rPr>
        <w:t xml:space="preserve"> Оставить жалобу ИП Сатвалдинова Муханбетяра Муханбетяровича вх. №7361 от 28.07.2020 в отношении довода о составлении документации электронного аукциона «Ремонт санузлов и душевой РММ в здании административно-производственного корпуса Волгоградского РГСиС -филиала ФБУ «Администрация «Волго-Дон»» (номер извещения 0329100005920000264) с нарушением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без рассмотрения.</w:t>
      </w:r>
    </w:p>
    <w:p>
      <w:pPr>
        <w:pStyle w:val="Style16"/>
        <w:numPr>
          <w:ilvl w:val="0"/>
          <w:numId w:val="5"/>
        </w:numPr>
        <w:widowControl w:val="0"/>
        <w:keepNext w:val="0"/>
        <w:keepLines w:val="0"/>
        <w:shd w:val="clear" w:color="auto" w:fill="auto"/>
        <w:bidi w:val="0"/>
        <w:jc w:val="both"/>
        <w:spacing w:before="0" w:after="0" w:line="299" w:lineRule="exact"/>
        <w:ind w:left="0" w:right="20" w:firstLine="720"/>
      </w:pPr>
      <w:r>
        <w:rPr>
          <w:lang w:val="ru-RU" w:eastAsia="ru-RU" w:bidi="ru-RU"/>
          <w:sz w:val="24"/>
          <w:szCs w:val="24"/>
          <w:w w:val="100"/>
          <w:spacing w:val="0"/>
          <w:color w:val="000000"/>
          <w:position w:val="0"/>
        </w:rPr>
        <w:t xml:space="preserve"> Признать Заказчика - ФБУ «Администрация Волго-Донского бассейна внутренних водных путей» нарушившим п. 2 ч. 1 ст. 64 (п. 2 ч. 3 ст. 66)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6"/>
        <w:numPr>
          <w:ilvl w:val="0"/>
          <w:numId w:val="5"/>
        </w:numPr>
        <w:widowControl w:val="0"/>
        <w:keepNext w:val="0"/>
        <w:keepLines w:val="0"/>
        <w:shd w:val="clear" w:color="auto" w:fill="auto"/>
        <w:bidi w:val="0"/>
        <w:jc w:val="both"/>
        <w:spacing w:before="0" w:after="587" w:line="299" w:lineRule="exact"/>
        <w:ind w:left="0" w:right="20" w:firstLine="720"/>
      </w:pPr>
      <w:r>
        <w:rPr>
          <w:lang w:val="ru-RU" w:eastAsia="ru-RU" w:bidi="ru-RU"/>
          <w:sz w:val="24"/>
          <w:szCs w:val="24"/>
          <w:w w:val="100"/>
          <w:spacing w:val="0"/>
          <w:color w:val="000000"/>
          <w:position w:val="0"/>
        </w:rPr>
        <w:t xml:space="preserve"> Выдать Заказчику, Единой комиссии, Оператору электронной площадки обязательное для исполнения предписание по факту нарушения п. 2 ч. 1 ст. 64 (п. 2 ч. 3 ст. 66)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6"/>
        <w:widowControl w:val="0"/>
        <w:keepNext w:val="0"/>
        <w:keepLines w:val="0"/>
        <w:shd w:val="clear" w:color="auto" w:fill="auto"/>
        <w:bidi w:val="0"/>
        <w:jc w:val="left"/>
        <w:spacing w:before="0" w:after="296" w:line="240" w:lineRule="exact"/>
        <w:ind w:left="0" w:right="0" w:firstLine="0"/>
      </w:pPr>
      <w:r>
        <w:rPr>
          <w:lang w:val="ru-RU" w:eastAsia="ru-RU" w:bidi="ru-RU"/>
          <w:sz w:val="24"/>
          <w:szCs w:val="24"/>
          <w:w w:val="100"/>
          <w:spacing w:val="0"/>
          <w:color w:val="000000"/>
          <w:position w:val="0"/>
        </w:rPr>
        <w:t>Председатель комиссии</w:t>
      </w:r>
    </w:p>
    <w:p>
      <w:pPr>
        <w:pStyle w:val="Style16"/>
        <w:widowControl w:val="0"/>
        <w:keepNext w:val="0"/>
        <w:keepLines w:val="0"/>
        <w:shd w:val="clear" w:color="auto" w:fill="auto"/>
        <w:bidi w:val="0"/>
        <w:jc w:val="left"/>
        <w:spacing w:before="0" w:after="1154" w:line="240" w:lineRule="exact"/>
        <w:ind w:left="0" w:right="0" w:firstLine="0"/>
      </w:pPr>
      <w:r>
        <w:rPr>
          <w:lang w:val="ru-RU" w:eastAsia="ru-RU" w:bidi="ru-RU"/>
          <w:sz w:val="24"/>
          <w:szCs w:val="24"/>
          <w:w w:val="100"/>
          <w:spacing w:val="0"/>
          <w:color w:val="000000"/>
          <w:position w:val="0"/>
        </w:rPr>
        <w:t>Члены комиссии</w:t>
      </w:r>
    </w:p>
    <w:p>
      <w:pPr>
        <w:pStyle w:val="Style16"/>
        <w:widowControl w:val="0"/>
        <w:keepNext w:val="0"/>
        <w:keepLines w:val="0"/>
        <w:shd w:val="clear" w:color="auto" w:fill="auto"/>
        <w:bidi w:val="0"/>
        <w:jc w:val="left"/>
        <w:spacing w:before="0" w:after="4504" w:line="302" w:lineRule="exact"/>
        <w:ind w:left="0" w:right="20" w:firstLine="0"/>
      </w:pPr>
      <w:r>
        <w:rPr>
          <w:lang w:val="ru-RU" w:eastAsia="ru-RU" w:bidi="ru-RU"/>
          <w:sz w:val="24"/>
          <w:szCs w:val="24"/>
          <w:w w:val="100"/>
          <w:spacing w:val="0"/>
          <w:color w:val="000000"/>
          <w:position w:val="0"/>
        </w:rPr>
        <w:t>Решение Комиссии может быть обжаловано в Арбитражный суд Волгоградской области в течение трех месяцев со дня его принятия.</w:t>
      </w:r>
    </w:p>
    <w:p>
      <w:pPr>
        <w:pStyle w:val="Style7"/>
        <w:widowControl w:val="0"/>
        <w:keepNext w:val="0"/>
        <w:keepLines w:val="0"/>
        <w:shd w:val="clear" w:color="auto" w:fill="auto"/>
        <w:bidi w:val="0"/>
        <w:jc w:val="left"/>
        <w:spacing w:before="0" w:after="0" w:line="223" w:lineRule="exact"/>
        <w:ind w:left="0" w:right="20" w:firstLine="0"/>
      </w:pPr>
      <w:r>
        <w:rPr>
          <w:lang w:val="ru-RU" w:eastAsia="ru-RU" w:bidi="ru-RU"/>
          <w:w w:val="100"/>
          <w:spacing w:val="0"/>
          <w:color w:val="000000"/>
          <w:position w:val="0"/>
        </w:rPr>
        <w:t xml:space="preserve">Слащёва </w:t>
      </w:r>
      <w:r>
        <w:rPr>
          <w:lang w:val="en-US" w:eastAsia="en-US" w:bidi="en-US"/>
          <w:w w:val="100"/>
          <w:spacing w:val="0"/>
          <w:color w:val="000000"/>
          <w:position w:val="0"/>
        </w:rPr>
        <w:t xml:space="preserve">M.J1. </w:t>
      </w:r>
      <w:r>
        <w:rPr>
          <w:lang w:val="ru-RU" w:eastAsia="ru-RU" w:bidi="ru-RU"/>
          <w:w w:val="100"/>
          <w:spacing w:val="0"/>
          <w:color w:val="000000"/>
          <w:position w:val="0"/>
        </w:rPr>
        <w:t>(8442) 24 22 64</w:t>
      </w:r>
      <w:r>
        <w:br w:type="page"/>
      </w:r>
    </w:p>
    <w:sectPr>
      <w:type w:val="continuous"/>
      <w:pgSz w:w="11906" w:h="16838"/>
      <w:pgMar w:top="1714" w:left="1202" w:right="1033" w:bottom="100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28.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27.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4) Exact"/>
    <w:basedOn w:val="DefaultParagraphFont"/>
    <w:rPr>
      <w:b w:val="0"/>
      <w:bCs w:val="0"/>
      <w:i w:val="0"/>
      <w:iCs w:val="0"/>
      <w:u w:val="none"/>
      <w:strike w:val="0"/>
      <w:smallCaps w:val="0"/>
      <w:sz w:val="20"/>
      <w:szCs w:val="20"/>
      <w:rFonts w:ascii="Times New Roman" w:eastAsia="Times New Roman" w:hAnsi="Times New Roman" w:cs="Times New Roman"/>
      <w:spacing w:val="1"/>
    </w:rPr>
  </w:style>
  <w:style w:type="character" w:customStyle="1" w:styleId="CharStyle6">
    <w:name w:val="Основной текст (2)_"/>
    <w:basedOn w:val="DefaultParagraphFont"/>
    <w:link w:val="Style5"/>
    <w:rPr>
      <w:b/>
      <w:bCs/>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7"/>
      <w:szCs w:val="17"/>
      <w:rFonts w:ascii="Times New Roman" w:eastAsia="Times New Roman" w:hAnsi="Times New Roman" w:cs="Times New Roman"/>
    </w:rPr>
  </w:style>
  <w:style w:type="character" w:customStyle="1" w:styleId="CharStyle10">
    <w:name w:val="Заголовок №1_"/>
    <w:basedOn w:val="DefaultParagraphFont"/>
    <w:link w:val="Style9"/>
    <w:rPr>
      <w:lang w:val="en-US" w:eastAsia="en-US" w:bidi="en-US"/>
      <w:b w:val="0"/>
      <w:bCs w:val="0"/>
      <w:i/>
      <w:iCs/>
      <w:u w:val="none"/>
      <w:strike w:val="0"/>
      <w:smallCaps w:val="0"/>
      <w:sz w:val="34"/>
      <w:szCs w:val="34"/>
      <w:rFonts w:ascii="Times New Roman" w:eastAsia="Times New Roman" w:hAnsi="Times New Roman" w:cs="Times New Roman"/>
      <w:spacing w:val="-30"/>
    </w:rPr>
  </w:style>
  <w:style w:type="character" w:customStyle="1" w:styleId="CharStyle11">
    <w:name w:val="Заголовок №1"/>
    <w:basedOn w:val="CharStyle10"/>
    <w:rPr>
      <w:u w:val="single"/>
      <w:w w:val="100"/>
      <w:color w:val="000000"/>
      <w:position w:val="0"/>
    </w:rPr>
  </w:style>
  <w:style w:type="character" w:customStyle="1" w:styleId="CharStyle12">
    <w:name w:val="Заголовок №1"/>
    <w:basedOn w:val="CharStyle10"/>
    <w:rPr>
      <w:lang w:val="ru-RU" w:eastAsia="ru-RU" w:bidi="ru-RU"/>
      <w:u w:val="single"/>
      <w:w w:val="100"/>
      <w:color w:val="000000"/>
      <w:position w:val="0"/>
    </w:rPr>
  </w:style>
  <w:style w:type="character" w:customStyle="1" w:styleId="CharStyle13">
    <w:name w:val="Заголовок №1 + 10,5 pt,Не курсив,Интервал 0 pt"/>
    <w:basedOn w:val="CharStyle10"/>
    <w:rPr>
      <w:i/>
      <w:iCs/>
      <w:sz w:val="21"/>
      <w:szCs w:val="21"/>
      <w:w w:val="100"/>
      <w:spacing w:val="0"/>
      <w:color w:val="000000"/>
      <w:position w:val="0"/>
    </w:rPr>
  </w:style>
  <w:style w:type="character" w:customStyle="1" w:styleId="CharStyle14">
    <w:name w:val="Заголовок №1 + 10,5 pt,Не курсив,Интервал 0 pt"/>
    <w:basedOn w:val="CharStyle10"/>
    <w:rPr>
      <w:lang w:val="ru-RU" w:eastAsia="ru-RU" w:bidi="ru-RU"/>
      <w:i/>
      <w:iCs/>
      <w:sz w:val="21"/>
      <w:szCs w:val="21"/>
      <w:w w:val="100"/>
      <w:spacing w:val="0"/>
      <w:color w:val="000000"/>
      <w:position w:val="0"/>
    </w:rPr>
  </w:style>
  <w:style w:type="character" w:customStyle="1" w:styleId="CharStyle15">
    <w:name w:val="Основной текст (4)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4)"/>
    <w:basedOn w:val="Normal"/>
    <w:link w:val="CharStyle15"/>
    <w:pPr>
      <w:widowControl w:val="0"/>
      <w:shd w:val="clear" w:color="auto" w:fill="FFFFFF"/>
      <w:spacing w:before="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24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20" w:after="120" w:line="209"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120" w:after="240" w:line="0" w:lineRule="exact"/>
    </w:pPr>
    <w:rPr>
      <w:lang w:val="en-US" w:eastAsia="en-US" w:bidi="en-US"/>
      <w:b w:val="0"/>
      <w:bCs w:val="0"/>
      <w:i/>
      <w:iCs/>
      <w:u w:val="none"/>
      <w:strike w:val="0"/>
      <w:smallCaps w:val="0"/>
      <w:sz w:val="34"/>
      <w:szCs w:val="34"/>
      <w:rFonts w:ascii="Times New Roman" w:eastAsia="Times New Roman" w:hAnsi="Times New Roman" w:cs="Times New Roman"/>
      <w:spacing w:val="-30"/>
    </w:rPr>
  </w:style>
  <w:style w:type="paragraph" w:customStyle="1" w:styleId="Style16">
    <w:name w:val="Основной текст"/>
    <w:basedOn w:val="Normal"/>
    <w:link w:val="CharStyle17"/>
    <w:pPr>
      <w:widowControl w:val="0"/>
      <w:shd w:val="clear" w:color="auto" w:fill="FFFFFF"/>
      <w:spacing w:line="277"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