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40" w:wrap="around" w:vAnchor="text" w:hAnchor="margin" w:x="1636" w:y="3518"/>
        <w:widowControl w:val="0"/>
        <w:keepNext w:val="0"/>
        <w:keepLines w:val="0"/>
        <w:shd w:val="clear" w:color="auto" w:fill="auto"/>
        <w:bidi w:val="0"/>
        <w:jc w:val="left"/>
        <w:spacing w:before="0" w:after="0" w:line="140" w:lineRule="exact"/>
        <w:ind w:left="100" w:right="0" w:firstLine="0"/>
      </w:pPr>
      <w:r>
        <w:rPr>
          <w:rStyle w:val="CharStyle5"/>
          <w:spacing w:val="0"/>
        </w:rPr>
        <w:t>от</w:t>
      </w:r>
    </w:p>
    <w:p>
      <w:pPr>
        <w:widowControl w:val="0"/>
        <w:rPr>
          <w:sz w:val="2"/>
          <w:szCs w:val="2"/>
        </w:rPr>
      </w:pPr>
    </w:p>
    <w:p>
      <w:pPr>
        <w:pStyle w:val="Style6"/>
        <w:widowControl w:val="0"/>
        <w:keepNext w:val="0"/>
        <w:keepLines w:val="0"/>
        <w:shd w:val="clear" w:color="auto" w:fill="auto"/>
        <w:bidi w:val="0"/>
        <w:spacing w:before="0" w:after="98"/>
        <w:ind w:left="0" w:right="0" w:firstLine="0"/>
      </w:pPr>
      <w:r>
        <w:rPr>
          <w:rStyle w:val="CharStyle8"/>
          <w:b/>
          <w:bCs/>
        </w:rPr>
        <w:t>ФЕДЕРАЛЬНАЯ АНТИМОНОПОЛЬНАЯ СЛУЖБА</w:t>
      </w:r>
    </w:p>
    <w:p>
      <w:pPr>
        <w:pStyle w:val="Style9"/>
        <w:widowControl w:val="0"/>
        <w:keepNext w:val="0"/>
        <w:keepLines w:val="0"/>
        <w:shd w:val="clear" w:color="auto" w:fill="auto"/>
        <w:bidi w:val="0"/>
        <w:spacing w:before="0" w:after="189"/>
        <w:ind w:left="0" w:right="0" w:firstLine="0"/>
      </w:pPr>
      <w:r>
        <w:rPr>
          <w:rStyle w:val="CharStyle11"/>
          <w:b/>
          <w:bCs/>
        </w:rPr>
        <w:t>УПРАВЛЕНИЕ Федеральной антимонопольной службы по Республике Адыгея</w:t>
      </w:r>
    </w:p>
    <w:p>
      <w:pPr>
        <w:pStyle w:val="Style3"/>
        <w:widowControl w:val="0"/>
        <w:keepNext w:val="0"/>
        <w:keepLines w:val="0"/>
        <w:shd w:val="clear" w:color="auto" w:fill="auto"/>
        <w:bidi w:val="0"/>
        <w:spacing w:before="0" w:after="288"/>
        <w:ind w:left="0" w:right="0" w:firstLine="0"/>
      </w:pPr>
      <w:r>
        <w:rPr>
          <w:rStyle w:val="CharStyle13"/>
        </w:rPr>
        <w:t xml:space="preserve">ул. Левина, 40, г. Майкоп, 385000 Тел./факс: (8772) 57-05-22 </w:t>
      </w:r>
      <w:r>
        <w:rPr>
          <w:rStyle w:val="CharStyle13"/>
          <w:lang w:val="en-US" w:eastAsia="en-US" w:bidi="en-US"/>
        </w:rPr>
        <w:t xml:space="preserve">e-mail: </w:t>
      </w:r>
      <w:r>
        <w:fldChar w:fldCharType="begin"/>
      </w:r>
      <w:r>
        <w:rPr>
          <w:rStyle w:val="CharStyle13"/>
        </w:rPr>
        <w:instrText> HYPERLINK "mailto:to01@fas.gov.ru" </w:instrText>
      </w:r>
      <w:r>
        <w:fldChar w:fldCharType="separate"/>
      </w:r>
      <w:r>
        <w:rPr>
          <w:rStyle w:val="Hyperlink"/>
          <w:lang w:val="en-US" w:eastAsia="en-US" w:bidi="en-US"/>
        </w:rPr>
        <w:t>to01@fas.gov.ru</w:t>
      </w:r>
      <w:r>
        <w:fldChar w:fldCharType="end"/>
      </w:r>
    </w:p>
    <w:p>
      <w:pPr>
        <w:pStyle w:val="Style14"/>
        <w:widowControl w:val="0"/>
        <w:keepNext/>
        <w:keepLines/>
        <w:shd w:val="clear" w:color="auto" w:fill="auto"/>
        <w:bidi w:val="0"/>
        <w:jc w:val="left"/>
        <w:spacing w:before="0" w:after="315" w:line="280" w:lineRule="exact"/>
        <w:ind w:left="220" w:right="0" w:firstLine="0"/>
      </w:pPr>
      <w:bookmarkStart w:id="0" w:name="bookmark0"/>
      <w:r>
        <w:rPr>
          <w:rStyle w:val="CharStyle16"/>
          <w:b/>
          <w:bCs/>
          <w:i/>
          <w:iCs/>
        </w:rPr>
        <w:t xml:space="preserve">&lt;0£.Ol£QMk </w:t>
      </w:r>
      <w:r>
        <w:rPr>
          <w:rStyle w:val="CharStyle17"/>
          <w:b/>
          <w:bCs/>
          <w:i/>
          <w:iCs/>
        </w:rPr>
        <w:t>c2#f¥</w:t>
      </w:r>
      <w:bookmarkEnd w:id="0"/>
    </w:p>
    <w:p>
      <w:pPr>
        <w:pStyle w:val="Style3"/>
        <w:widowControl w:val="0"/>
        <w:keepNext w:val="0"/>
        <w:keepLines w:val="0"/>
        <w:shd w:val="clear" w:color="auto" w:fill="auto"/>
        <w:bidi w:val="0"/>
        <w:jc w:val="left"/>
        <w:spacing w:before="0" w:after="0" w:line="150" w:lineRule="exact"/>
        <w:ind w:left="20" w:right="0" w:firstLine="0"/>
      </w:pPr>
      <w:r>
        <w:rPr>
          <w:rStyle w:val="CharStyle13"/>
        </w:rPr>
        <w:t>На №</w:t>
      </w:r>
    </w:p>
    <w:p>
      <w:pPr>
        <w:pStyle w:val="Style6"/>
        <w:widowControl w:val="0"/>
        <w:keepNext w:val="0"/>
        <w:keepLines w:val="0"/>
        <w:shd w:val="clear" w:color="auto" w:fill="auto"/>
        <w:bidi w:val="0"/>
        <w:spacing w:before="0" w:after="106"/>
        <w:ind w:left="20" w:right="0" w:firstLine="0"/>
      </w:pPr>
      <w:r>
        <w:rPr>
          <w:rStyle w:val="CharStyle8"/>
          <w:b/>
          <w:bCs/>
        </w:rPr>
        <w:t>МОНОПОЛИЕЙ ПЭШ1УЕКЮРЭ ФЕДЕРАЛЬНО КЪУЛЫКЪУР</w:t>
      </w:r>
    </w:p>
    <w:p>
      <w:pPr>
        <w:pStyle w:val="Style18"/>
        <w:widowControl w:val="0"/>
        <w:keepNext w:val="0"/>
        <w:keepLines w:val="0"/>
        <w:shd w:val="clear" w:color="auto" w:fill="auto"/>
        <w:bidi w:val="0"/>
        <w:jc w:val="left"/>
        <w:spacing w:before="0" w:after="182"/>
        <w:ind w:left="360" w:right="740" w:firstLine="0"/>
      </w:pPr>
      <w:r>
        <w:rPr>
          <w:rStyle w:val="CharStyle20"/>
        </w:rPr>
        <w:t>Монополием пэш1уек1орэ Федеральнэ къулыкъум Адыгэ РеспубликэмкЬ и Гъэ1орыш1ап1</w:t>
      </w:r>
    </w:p>
    <w:p>
      <w:pPr>
        <w:pStyle w:val="Style3"/>
        <w:widowControl w:val="0"/>
        <w:keepNext w:val="0"/>
        <w:keepLines w:val="0"/>
        <w:shd w:val="clear" w:color="auto" w:fill="auto"/>
        <w:bidi w:val="0"/>
        <w:spacing w:before="0" w:after="150"/>
        <w:ind w:left="0" w:right="580" w:firstLine="0"/>
      </w:pPr>
      <w:r>
        <w:rPr>
          <w:rStyle w:val="CharStyle13"/>
        </w:rPr>
        <w:t xml:space="preserve">Лениным иур, 40, къ. Мыек{ъуапэ, 385000 Тел./факс: (8772) 571-05-22 </w:t>
      </w:r>
      <w:r>
        <w:rPr>
          <w:rStyle w:val="CharStyle13"/>
          <w:lang w:val="en-US" w:eastAsia="en-US" w:bidi="en-US"/>
        </w:rPr>
        <w:t xml:space="preserve">^-mail: </w:t>
      </w:r>
      <w:r>
        <w:fldChar w:fldCharType="begin"/>
      </w:r>
      <w:r>
        <w:rPr>
          <w:rStyle w:val="CharStyle13"/>
        </w:rPr>
        <w:instrText> HYPERLINK "mailto:to01@fas.gbv.ru" </w:instrText>
      </w:r>
      <w:r>
        <w:fldChar w:fldCharType="separate"/>
      </w:r>
      <w:r>
        <w:rPr>
          <w:rStyle w:val="Hyperlink"/>
          <w:lang w:val="en-US" w:eastAsia="en-US" w:bidi="en-US"/>
        </w:rPr>
        <w:t>to01@fas.gbv.ru</w:t>
      </w:r>
      <w:r>
        <w:fldChar w:fldCharType="end"/>
      </w:r>
    </w:p>
    <w:p>
      <w:pPr>
        <w:pStyle w:val="Style18"/>
        <w:widowControl w:val="0"/>
        <w:keepNext w:val="0"/>
        <w:keepLines w:val="0"/>
        <w:shd w:val="clear" w:color="auto" w:fill="auto"/>
        <w:bidi w:val="0"/>
        <w:jc w:val="left"/>
        <w:spacing w:before="0" w:after="0" w:line="302" w:lineRule="exact"/>
        <w:ind w:left="20" w:right="0" w:firstLine="0"/>
      </w:pPr>
      <w:r>
        <w:rPr>
          <w:lang w:val="ru-RU" w:eastAsia="ru-RU" w:bidi="ru-RU"/>
          <w:sz w:val="24"/>
          <w:szCs w:val="24"/>
          <w:w w:val="100"/>
          <w:spacing w:val="0"/>
          <w:color w:val="000000"/>
          <w:position w:val="0"/>
        </w:rPr>
        <w:t>ПАО «МегаФон»</w:t>
      </w:r>
    </w:p>
    <w:p>
      <w:pPr>
        <w:pStyle w:val="Style18"/>
        <w:widowControl w:val="0"/>
        <w:keepNext w:val="0"/>
        <w:keepLines w:val="0"/>
        <w:shd w:val="clear" w:color="auto" w:fill="auto"/>
        <w:bidi w:val="0"/>
        <w:jc w:val="left"/>
        <w:spacing w:before="0" w:after="0" w:line="302" w:lineRule="exact"/>
        <w:ind w:left="20" w:right="0" w:firstLine="0"/>
      </w:pPr>
      <w:r>
        <w:rPr>
          <w:lang w:val="ru-RU" w:eastAsia="ru-RU" w:bidi="ru-RU"/>
          <w:sz w:val="24"/>
          <w:szCs w:val="24"/>
          <w:w w:val="100"/>
          <w:spacing w:val="0"/>
          <w:color w:val="000000"/>
          <w:position w:val="0"/>
        </w:rPr>
        <w:t>127006, город Москва, Оружейный переулок, 41</w:t>
      </w:r>
    </w:p>
    <w:p>
      <w:pPr>
        <w:pStyle w:val="Style18"/>
        <w:widowControl w:val="0"/>
        <w:keepNext w:val="0"/>
        <w:keepLines w:val="0"/>
        <w:shd w:val="clear" w:color="auto" w:fill="auto"/>
        <w:bidi w:val="0"/>
        <w:jc w:val="left"/>
        <w:spacing w:before="0" w:after="244" w:line="302" w:lineRule="exact"/>
        <w:ind w:left="20" w:right="0" w:firstLine="0"/>
      </w:pPr>
      <w:r>
        <w:rPr>
          <w:lang w:val="en-US" w:eastAsia="en-US" w:bidi="en-US"/>
          <w:sz w:val="24"/>
          <w:szCs w:val="24"/>
          <w:w w:val="100"/>
          <w:spacing w:val="0"/>
          <w:color w:val="000000"/>
          <w:position w:val="0"/>
        </w:rPr>
        <w:t xml:space="preserve">E-mail: </w:t>
      </w:r>
      <w:r>
        <w:fldChar w:fldCharType="begin"/>
      </w:r>
      <w:r>
        <w:rPr>
          <w:color w:val="000000"/>
        </w:rPr>
        <w:instrText> HYPERLINK "mailto:Yuliya.v.sviridova@megafon.ru" </w:instrText>
      </w:r>
      <w:r>
        <w:fldChar w:fldCharType="separate"/>
      </w:r>
      <w:r>
        <w:rPr>
          <w:rStyle w:val="Hyperlink"/>
          <w:lang w:val="en-US" w:eastAsia="en-US" w:bidi="en-US"/>
          <w:sz w:val="24"/>
          <w:szCs w:val="24"/>
          <w:w w:val="100"/>
          <w:spacing w:val="0"/>
          <w:position w:val="0"/>
        </w:rPr>
        <w:t>Yuliya.v.sviridova@megafon.ru</w:t>
      </w:r>
      <w:r>
        <w:fldChar w:fldCharType="end"/>
      </w:r>
    </w:p>
    <w:p>
      <w:pPr>
        <w:pStyle w:val="Style18"/>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Администрация Главы Республики Адыгея и Кабинета Министров Республики Адыгея 385000, город Майкоп, улица Пионерская, 199</w:t>
      </w:r>
    </w:p>
    <w:p>
      <w:pPr>
        <w:pStyle w:val="Style18"/>
        <w:widowControl w:val="0"/>
        <w:keepNext w:val="0"/>
        <w:keepLines w:val="0"/>
        <w:shd w:val="clear" w:color="auto" w:fill="auto"/>
        <w:bidi w:val="0"/>
        <w:jc w:val="left"/>
        <w:spacing w:before="0" w:after="0" w:line="298" w:lineRule="exact"/>
        <w:ind w:left="20" w:right="0" w:firstLine="0"/>
        <w:sectPr>
          <w:footnotePr>
            <w:pos w:val="pageBottom"/>
            <w:numFmt w:val="decimal"/>
            <w:numRestart w:val="continuous"/>
          </w:footnotePr>
          <w:type w:val="continuous"/>
          <w:pgSz w:w="11906" w:h="16838"/>
          <w:pgMar w:top="1064" w:left="1159" w:right="1163" w:bottom="1019" w:header="0" w:footer="3" w:gutter="0"/>
          <w:rtlGutter w:val="0"/>
          <w:cols w:num="2" w:space="720" w:equalWidth="0">
            <w:col w:w="3521" w:space="993"/>
            <w:col w:w="5069"/>
          </w:cols>
          <w:noEndnote/>
          <w:docGrid w:linePitch="360"/>
        </w:sectPr>
      </w:pPr>
      <w:r>
        <w:rPr>
          <w:lang w:val="en-US" w:eastAsia="en-US" w:bidi="en-US"/>
          <w:sz w:val="24"/>
          <w:szCs w:val="24"/>
          <w:w w:val="100"/>
          <w:spacing w:val="0"/>
          <w:color w:val="000000"/>
          <w:position w:val="0"/>
        </w:rPr>
        <w:t xml:space="preserve">E-mail: </w:t>
      </w:r>
      <w:r>
        <w:fldChar w:fldCharType="begin"/>
      </w:r>
      <w:r>
        <w:rPr>
          <w:color w:val="000000"/>
        </w:rPr>
        <w:instrText> HYPERLINK "mailto:uda@adm.adygheya.ru" </w:instrText>
      </w:r>
      <w:r>
        <w:fldChar w:fldCharType="separate"/>
      </w:r>
      <w:r>
        <w:rPr>
          <w:rStyle w:val="Hyperlink"/>
          <w:lang w:val="en-US" w:eastAsia="en-US" w:bidi="en-US"/>
          <w:sz w:val="24"/>
          <w:szCs w:val="24"/>
          <w:w w:val="100"/>
          <w:spacing w:val="0"/>
          <w:position w:val="0"/>
        </w:rPr>
        <w:t>uda@adm.adygheya.ru</w:t>
      </w:r>
      <w:r>
        <w:fldChar w:fldCharType="end"/>
      </w:r>
    </w:p>
    <w:p>
      <w:pPr>
        <w:widowControl w:val="0"/>
        <w:spacing w:before="27" w:after="2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8"/>
        <w:widowControl w:val="0"/>
        <w:keepNext w:val="0"/>
        <w:keepLines w:val="0"/>
        <w:shd w:val="clear" w:color="auto" w:fill="auto"/>
        <w:bidi w:val="0"/>
        <w:jc w:val="both"/>
        <w:spacing w:before="0" w:after="0" w:line="298" w:lineRule="exact"/>
        <w:ind w:left="4540" w:right="20" w:firstLine="0"/>
      </w:pPr>
      <w:r>
        <w:rPr>
          <w:lang w:val="ru-RU" w:eastAsia="ru-RU" w:bidi="ru-RU"/>
          <w:sz w:val="24"/>
          <w:szCs w:val="24"/>
          <w:w w:val="100"/>
          <w:spacing w:val="0"/>
          <w:color w:val="000000"/>
          <w:position w:val="0"/>
        </w:rPr>
        <w:t>Комитет Республики Адыгея по регулированию контрактной системы в сфере закупок</w:t>
      </w:r>
    </w:p>
    <w:p>
      <w:pPr>
        <w:pStyle w:val="Style18"/>
        <w:widowControl w:val="0"/>
        <w:keepNext w:val="0"/>
        <w:keepLines w:val="0"/>
        <w:shd w:val="clear" w:color="auto" w:fill="auto"/>
        <w:bidi w:val="0"/>
        <w:jc w:val="both"/>
        <w:spacing w:before="0" w:after="60" w:line="298" w:lineRule="exact"/>
        <w:ind w:left="4540" w:right="20" w:firstLine="0"/>
      </w:pPr>
      <w:r>
        <w:rPr>
          <w:lang w:val="ru-RU" w:eastAsia="ru-RU" w:bidi="ru-RU"/>
          <w:sz w:val="24"/>
          <w:szCs w:val="24"/>
          <w:w w:val="100"/>
          <w:spacing w:val="0"/>
          <w:color w:val="000000"/>
          <w:position w:val="0"/>
        </w:rPr>
        <w:t xml:space="preserve">385000, город Майкоп, улица Советская, 176 </w:t>
      </w:r>
      <w:r>
        <w:rPr>
          <w:lang w:val="en-US" w:eastAsia="en-US" w:bidi="en-US"/>
          <w:sz w:val="24"/>
          <w:szCs w:val="24"/>
          <w:w w:val="100"/>
          <w:spacing w:val="0"/>
          <w:color w:val="000000"/>
          <w:position w:val="0"/>
        </w:rPr>
        <w:t xml:space="preserve">e-mail: </w:t>
      </w:r>
      <w:r>
        <w:fldChar w:fldCharType="begin"/>
      </w:r>
      <w:r>
        <w:rPr>
          <w:color w:val="000000"/>
        </w:rPr>
        <w:instrText> HYPERLINK "mailto:info@zakupkira.ru" </w:instrText>
      </w:r>
      <w:r>
        <w:fldChar w:fldCharType="separate"/>
      </w:r>
      <w:r>
        <w:rPr>
          <w:rStyle w:val="Hyperlink"/>
          <w:lang w:val="en-US" w:eastAsia="en-US" w:bidi="en-US"/>
          <w:sz w:val="24"/>
          <w:szCs w:val="24"/>
          <w:w w:val="100"/>
          <w:spacing w:val="0"/>
          <w:position w:val="0"/>
        </w:rPr>
        <w:t>info@zakupkira.ru</w:t>
      </w:r>
      <w:r>
        <w:fldChar w:fldCharType="end"/>
      </w:r>
    </w:p>
    <w:p>
      <w:pPr>
        <w:pStyle w:val="Style18"/>
        <w:widowControl w:val="0"/>
        <w:keepNext w:val="0"/>
        <w:keepLines w:val="0"/>
        <w:shd w:val="clear" w:color="auto" w:fill="auto"/>
        <w:bidi w:val="0"/>
        <w:jc w:val="center"/>
        <w:spacing w:before="0" w:after="0" w:line="298" w:lineRule="exact"/>
        <w:ind w:left="0" w:right="0" w:firstLine="0"/>
      </w:pPr>
      <w:r>
        <w:rPr>
          <w:lang w:val="ru-RU" w:eastAsia="ru-RU" w:bidi="ru-RU"/>
          <w:sz w:val="24"/>
          <w:szCs w:val="24"/>
          <w:w w:val="100"/>
          <w:spacing w:val="0"/>
          <w:color w:val="000000"/>
          <w:position w:val="0"/>
        </w:rPr>
        <w:t>РЕШЕНИЕ</w:t>
      </w:r>
    </w:p>
    <w:p>
      <w:pPr>
        <w:pStyle w:val="Style18"/>
        <w:widowControl w:val="0"/>
        <w:keepNext w:val="0"/>
        <w:keepLines w:val="0"/>
        <w:shd w:val="clear" w:color="auto" w:fill="auto"/>
        <w:bidi w:val="0"/>
        <w:jc w:val="center"/>
        <w:spacing w:before="0" w:after="106" w:line="298" w:lineRule="exact"/>
        <w:ind w:left="0" w:right="0" w:firstLine="0"/>
      </w:pPr>
      <w:r>
        <w:rPr>
          <w:lang w:val="ru-RU" w:eastAsia="ru-RU" w:bidi="ru-RU"/>
          <w:sz w:val="24"/>
          <w:szCs w:val="24"/>
          <w:w w:val="100"/>
          <w:spacing w:val="0"/>
          <w:color w:val="000000"/>
          <w:position w:val="0"/>
        </w:rPr>
        <w:t>по делу №001/06/33-382/2020 о нарушении законодательства о контрактной системе в сфере закупок</w:t>
      </w:r>
    </w:p>
    <w:p>
      <w:pPr>
        <w:pStyle w:val="Style18"/>
        <w:tabs>
          <w:tab w:leader="none" w:pos="8103" w:val="right"/>
          <w:tab w:leader="none" w:pos="9011" w:val="right"/>
        </w:tabs>
        <w:widowControl w:val="0"/>
        <w:keepNext w:val="0"/>
        <w:keepLines w:val="0"/>
        <w:shd w:val="clear" w:color="auto" w:fill="auto"/>
        <w:bidi w:val="0"/>
        <w:jc w:val="both"/>
        <w:spacing w:before="0" w:after="75" w:line="240" w:lineRule="exact"/>
        <w:ind w:left="0" w:right="0" w:firstLine="0"/>
      </w:pPr>
      <w:r>
        <w:rPr>
          <w:lang w:val="ru-RU" w:eastAsia="ru-RU" w:bidi="ru-RU"/>
          <w:sz w:val="24"/>
          <w:szCs w:val="24"/>
          <w:w w:val="100"/>
          <w:spacing w:val="0"/>
          <w:color w:val="000000"/>
          <w:position w:val="0"/>
        </w:rPr>
        <w:t>05 августа 2020 года</w:t>
        <w:tab/>
        <w:t>г.</w:t>
        <w:tab/>
        <w:t>Майкоп</w:t>
      </w:r>
    </w:p>
    <w:p>
      <w:pPr>
        <w:pStyle w:val="Style18"/>
        <w:widowControl w:val="0"/>
        <w:keepNext w:val="0"/>
        <w:keepLines w:val="0"/>
        <w:shd w:val="clear" w:color="auto" w:fill="auto"/>
        <w:bidi w:val="0"/>
        <w:jc w:val="left"/>
        <w:spacing w:before="0" w:after="64" w:line="302" w:lineRule="exact"/>
        <w:ind w:left="0" w:right="3940" w:firstLine="0"/>
      </w:pPr>
      <w:r>
        <w:rPr>
          <w:lang w:val="ru-RU" w:eastAsia="ru-RU" w:bidi="ru-RU"/>
          <w:sz w:val="24"/>
          <w:szCs w:val="24"/>
          <w:w w:val="100"/>
          <w:spacing w:val="0"/>
          <w:color w:val="000000"/>
          <w:position w:val="0"/>
        </w:rPr>
        <w:t>Резолютивная часть оглашена: 31.07.2020 Решение в полном объеме изготовлено: 05.08.2020</w:t>
      </w:r>
    </w:p>
    <w:p>
      <w:pPr>
        <w:pStyle w:val="Style18"/>
        <w:widowControl w:val="0"/>
        <w:keepNext w:val="0"/>
        <w:keepLines w:val="0"/>
        <w:shd w:val="clear" w:color="auto" w:fill="auto"/>
        <w:bidi w:val="0"/>
        <w:jc w:val="both"/>
        <w:spacing w:before="0" w:after="0" w:line="298" w:lineRule="exact"/>
        <w:ind w:left="0" w:right="20" w:firstLine="600"/>
      </w:pPr>
      <w:r>
        <w:rPr>
          <w:lang w:val="ru-RU" w:eastAsia="ru-RU" w:bidi="ru-RU"/>
          <w:sz w:val="24"/>
          <w:szCs w:val="24"/>
          <w:w w:val="100"/>
          <w:spacing w:val="0"/>
          <w:color w:val="000000"/>
          <w:position w:val="0"/>
        </w:rPr>
        <w:t xml:space="preserve">Комиссия Управления Федеральной антимонопольной службы по Республике Адыгея по контролю в сфере закупок (далее - Комиссия УФАС)! в составе: председателя Комиссии УФАС - Женетля </w:t>
      </w:r>
      <w:r>
        <w:rPr>
          <w:lang w:val="en-US" w:eastAsia="en-US" w:bidi="en-US"/>
          <w:sz w:val="24"/>
          <w:szCs w:val="24"/>
          <w:w w:val="100"/>
          <w:spacing w:val="0"/>
          <w:color w:val="000000"/>
          <w:position w:val="0"/>
        </w:rPr>
        <w:t xml:space="preserve">A.LLL, </w:t>
      </w:r>
      <w:r>
        <w:rPr>
          <w:lang w:val="ru-RU" w:eastAsia="ru-RU" w:bidi="ru-RU"/>
          <w:sz w:val="24"/>
          <w:szCs w:val="24"/>
          <w:w w:val="100"/>
          <w:spacing w:val="0"/>
          <w:color w:val="000000"/>
          <w:position w:val="0"/>
        </w:rPr>
        <w:t>заместителя руководителя Управления, членов Комиссии УФАС: Вдовиной О.Ю., начальника отдела Управления, Блягоза Р.Х. и Пшизова М.А., ведущих специалистов-экспертов Управления, с участием представителей: Заявителя - ПАО «МегаФон» (далее - Заявитель) Свиридовой Ю.В. (доверенность от 22.06.2019), Заказчика - Администрация Г лавы Республики Адыгея и Кабинета Министров Республики Адыгея (далее - Заказчик) Матыжева Х.А. (доверенность от 13.07.2020), Тешевой Н.А. (доверенность от 13.07.2020), КостыгинаВ.А. (доверенность от 30.07.2020), Семенцова М.В. (доверенность от 30.07.2020), АО «Научно-промышленная компаний «Высокие технологии и стратегические системы» Аношкиной Е.С. (доверенность от 29.04.2020), рассмотрев жалобу Заявителя на положения документации открытого</w:t>
      </w:r>
    </w:p>
    <w:p>
      <w:pPr>
        <w:pStyle w:val="Style21"/>
        <w:tabs>
          <w:tab w:leader="none" w:pos="7074" w:val="right"/>
          <w:tab w:leader="none" w:pos="7887" w:val="right"/>
          <w:tab w:leader="none" w:pos="8356" w:val="center"/>
          <w:tab w:leader="none" w:pos="9011" w:val="right"/>
        </w:tabs>
        <w:widowControl w:val="0"/>
        <w:keepNext/>
        <w:keepLines/>
        <w:shd w:val="clear" w:color="auto" w:fill="auto"/>
        <w:bidi w:val="0"/>
        <w:spacing w:before="0" w:after="0" w:line="400" w:lineRule="exact"/>
        <w:ind w:left="5720" w:right="0" w:firstLine="0"/>
      </w:pPr>
      <w:bookmarkStart w:id="1" w:name="bookmark1"/>
      <w:r>
        <w:rPr>
          <w:lang w:val="ru-RU" w:eastAsia="ru-RU" w:bidi="ru-RU"/>
          <w:vertAlign w:val="superscript"/>
          <w:w w:val="100"/>
          <w:color w:val="000000"/>
          <w:position w:val="0"/>
        </w:rPr>
        <w:t>:</w:t>
      </w:r>
      <w:r>
        <w:rPr>
          <w:lang w:val="ru-RU" w:eastAsia="ru-RU" w:bidi="ru-RU"/>
          <w:w w:val="100"/>
          <w:color w:val="000000"/>
          <w:position w:val="0"/>
        </w:rPr>
        <w:tab/>
        <w:t>!',</w:t>
        <w:tab/>
      </w:r>
      <w:r>
        <w:rPr>
          <w:rStyle w:val="CharStyle23"/>
        </w:rPr>
        <w:t>0</w:t>
      </w:r>
      <w:r>
        <w:rPr>
          <w:lang w:val="ru-RU" w:eastAsia="ru-RU" w:bidi="ru-RU"/>
          <w:w w:val="100"/>
          <w:color w:val="000000"/>
          <w:position w:val="0"/>
        </w:rPr>
        <w:tab/>
      </w:r>
      <w:r>
        <w:rPr>
          <w:rStyle w:val="CharStyle23"/>
        </w:rPr>
        <w:t>43166</w:t>
      </w:r>
      <w:r>
        <w:rPr>
          <w:lang w:val="ru-RU" w:eastAsia="ru-RU" w:bidi="ru-RU"/>
          <w:w w:val="100"/>
          <w:color w:val="000000"/>
          <w:position w:val="0"/>
        </w:rPr>
        <w:tab/>
      </w:r>
      <w:r>
        <w:rPr>
          <w:rStyle w:val="CharStyle23"/>
        </w:rPr>
        <w:t>4</w:t>
      </w:r>
      <w:bookmarkEnd w:id="1"/>
      <w:r>
        <w:br w:type="page"/>
      </w:r>
    </w:p>
    <w:p>
      <w:pPr>
        <w:pStyle w:val="Style18"/>
        <w:widowControl w:val="0"/>
        <w:keepNext w:val="0"/>
        <w:keepLines w:val="0"/>
        <w:shd w:val="clear" w:color="auto" w:fill="auto"/>
        <w:bidi w:val="0"/>
        <w:jc w:val="both"/>
        <w:spacing w:before="0" w:after="0" w:line="302" w:lineRule="exact"/>
        <w:ind w:left="20" w:right="20" w:firstLine="0"/>
      </w:pPr>
      <w:r>
        <w:rPr>
          <w:lang w:val="ru-RU" w:eastAsia="ru-RU" w:bidi="ru-RU"/>
          <w:sz w:val="24"/>
          <w:szCs w:val="24"/>
          <w:w w:val="100"/>
          <w:spacing w:val="0"/>
          <w:color w:val="000000"/>
          <w:position w:val="0"/>
        </w:rPr>
        <w:t>конкурса в электронной форме на выполнение работ по созданию ситуационного центра Главы Республики Адыгея, создаваемого в рамках системы распределенных ситуационных центров (извещение №017620000552000098.5) (далее - Конкурс), проведя внеплановую проверку на основании пункта 1 части 15 статьи 99 Федерального закона от 05.04.2013 № 44-ФЗ «О контрактной системе в сфере закупок товаров, работ, услуг для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18"/>
        <w:widowControl w:val="0"/>
        <w:keepNext w:val="0"/>
        <w:keepLines w:val="0"/>
        <w:shd w:val="clear" w:color="auto" w:fill="auto"/>
        <w:bidi w:val="0"/>
        <w:jc w:val="left"/>
        <w:spacing w:before="0" w:after="0" w:line="302" w:lineRule="exact"/>
        <w:ind w:left="4140" w:right="0" w:firstLine="0"/>
      </w:pPr>
      <w:r>
        <w:rPr>
          <w:lang w:val="ru-RU" w:eastAsia="ru-RU" w:bidi="ru-RU"/>
          <w:sz w:val="24"/>
          <w:szCs w:val="24"/>
          <w:w w:val="100"/>
          <w:spacing w:val="0"/>
          <w:color w:val="000000"/>
          <w:position w:val="0"/>
        </w:rPr>
        <w:t>УСТАНОВИЛА:</w:t>
      </w:r>
    </w:p>
    <w:p>
      <w:pPr>
        <w:pStyle w:val="Style18"/>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В Управление Федеральной антимонопольной службы по Республике Адагея (далее - Адыгейское УФАС России) 24.07.2020 поступила жалоба Заявителя, в которой указано, что положения Конкурсной документации не соответствуют положениям Закона о контрактной системе по следующим основаниям:</w:t>
      </w:r>
    </w:p>
    <w:p>
      <w:pPr>
        <w:pStyle w:val="Style18"/>
        <w:numPr>
          <w:ilvl w:val="0"/>
          <w:numId w:val="1"/>
        </w:numPr>
        <w:widowControl w:val="0"/>
        <w:keepNext w:val="0"/>
        <w:keepLines w:val="0"/>
        <w:shd w:val="clear" w:color="auto" w:fill="auto"/>
        <w:bidi w:val="0"/>
        <w:jc w:val="both"/>
        <w:spacing w:before="0" w:after="0" w:line="302" w:lineRule="exact"/>
        <w:ind w:left="20" w:right="0" w:firstLine="600"/>
      </w:pPr>
      <w:r>
        <w:rPr>
          <w:lang w:val="ru-RU" w:eastAsia="ru-RU" w:bidi="ru-RU"/>
          <w:sz w:val="24"/>
          <w:szCs w:val="24"/>
          <w:w w:val="100"/>
          <w:spacing w:val="0"/>
          <w:color w:val="000000"/>
          <w:position w:val="0"/>
        </w:rPr>
        <w:t xml:space="preserve"> Заказчиком не указана следующая информация:</w:t>
      </w:r>
    </w:p>
    <w:p>
      <w:pPr>
        <w:pStyle w:val="Style18"/>
        <w:numPr>
          <w:ilvl w:val="0"/>
          <w:numId w:val="3"/>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в соответствии с пунктом 1.4. Технического задания при выполнении работ необходимо учитывать требования и рекомендации Технического проекта ситуационного центра Главы Республики Адыгея, создаваемого в рамках системы распределенных ситуационных центров. Однако сама документация в составе конкурсной документации не предоставлена потенциальным участникам;</w:t>
      </w:r>
    </w:p>
    <w:p>
      <w:pPr>
        <w:pStyle w:val="Style18"/>
        <w:numPr>
          <w:ilvl w:val="0"/>
          <w:numId w:val="3"/>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в соответствии с пунктом 4.11.4. Технического задания при разработке и внедрении ИАС СЦ ГРА Исполнитель должен реализовать создание компонента на основе применения типовых решений с учетом особенностей объектов ИАС СЦ ГРА. Однако состав типовых решений и вообще их наличие в данной сфере не определено,</w:t>
      </w:r>
    </w:p>
    <w:p>
      <w:pPr>
        <w:pStyle w:val="Style18"/>
        <w:numPr>
          <w:ilvl w:val="0"/>
          <w:numId w:val="3"/>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в соответствии с пунктом 5.2.1. Технического задания функциональный компонент мониторинга и анализа оперативной ситуации включает Подсистему ведения реестра паспортов объектов заинтересованности Республики Адыгея; Подсистему ведения реестра кризисных ситуаций и происшествий на территории Республики Адыгея; Подсистему анализа уровня защищенности инфраструктуры Республики Адыгея. Однако Техническое задание не раскрывает требования к содержанию этих реестров и характеристикам включаемых в них объектов, что лишает возможности участника оценить объем выполняемой работы.</w:t>
      </w:r>
    </w:p>
    <w:p>
      <w:pPr>
        <w:pStyle w:val="Style18"/>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Таким образом, объект закупки не описан надлежащим образом, что является нарушением статьи 33 Закона о контрактной системе.</w:t>
      </w:r>
    </w:p>
    <w:p>
      <w:pPr>
        <w:pStyle w:val="Style18"/>
        <w:numPr>
          <w:ilvl w:val="0"/>
          <w:numId w:val="1"/>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В Конкурсной документации указан конкретный программный продукт определенного производителя СУБД </w:t>
      </w:r>
      <w:r>
        <w:rPr>
          <w:lang w:val="en-US" w:eastAsia="en-US" w:bidi="en-US"/>
          <w:sz w:val="24"/>
          <w:szCs w:val="24"/>
          <w:w w:val="100"/>
          <w:spacing w:val="0"/>
          <w:color w:val="000000"/>
          <w:position w:val="0"/>
        </w:rPr>
        <w:t xml:space="preserve">«OODM Database», </w:t>
      </w:r>
      <w:r>
        <w:rPr>
          <w:lang w:val="ru-RU" w:eastAsia="ru-RU" w:bidi="ru-RU"/>
          <w:sz w:val="24"/>
          <w:szCs w:val="24"/>
          <w:w w:val="100"/>
          <w:spacing w:val="0"/>
          <w:color w:val="000000"/>
          <w:position w:val="0"/>
        </w:rPr>
        <w:t>что является нарушением статьи 33 Закона о контрактной системе.</w:t>
      </w:r>
    </w:p>
    <w:p>
      <w:pPr>
        <w:pStyle w:val="Style18"/>
        <w:numPr>
          <w:ilvl w:val="0"/>
          <w:numId w:val="1"/>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В соответствии с пунктом 5.2.6 Технического задания, Исполнитель обязуется в рамках цены Контракта передать Заказчику на условиях безвозмездной простой (неисключительной) лицензии права на создаваемые им в ходе исполнения Контракта программы для ЭВМ, базы данных или иные произведения, в том числе и те, создание которых прямо не предусматривалось предметом Контракта, но необходимо для использования результата работ по Контракту. Указанные права передаются на срок действия исключительного права в объеме, необходимом и достаточном для реализации требований ТЗ.</w:t>
      </w:r>
    </w:p>
    <w:p>
      <w:pPr>
        <w:pStyle w:val="Style18"/>
        <w:widowControl w:val="0"/>
        <w:keepNext w:val="0"/>
        <w:keepLines w:val="0"/>
        <w:shd w:val="clear" w:color="auto" w:fill="auto"/>
        <w:bidi w:val="0"/>
        <w:jc w:val="both"/>
        <w:spacing w:before="0" w:after="0" w:line="298" w:lineRule="exact"/>
        <w:ind w:left="20" w:right="20" w:firstLine="600"/>
      </w:pPr>
      <w:r>
        <w:rPr>
          <w:lang w:val="ru-RU" w:eastAsia="ru-RU" w:bidi="ru-RU"/>
          <w:sz w:val="24"/>
          <w:szCs w:val="24"/>
          <w:w w:val="100"/>
          <w:spacing w:val="0"/>
          <w:color w:val="000000"/>
          <w:position w:val="0"/>
        </w:rPr>
        <w:t>Вместе с тем, указанный пункт противоречит пункту 4.10.5, в соответствии с которым Исполнитель передает Заказчику исключительные права на программное обеспечение ИАС СЦ ГРА и исходные коды.</w:t>
      </w:r>
    </w:p>
    <w:p>
      <w:pPr>
        <w:pStyle w:val="Style18"/>
        <w:widowControl w:val="0"/>
        <w:keepNext w:val="0"/>
        <w:keepLines w:val="0"/>
        <w:shd w:val="clear" w:color="auto" w:fill="auto"/>
        <w:bidi w:val="0"/>
        <w:jc w:val="both"/>
        <w:spacing w:before="0" w:after="0" w:line="298" w:lineRule="exact"/>
        <w:ind w:left="20" w:right="20" w:firstLine="600"/>
      </w:pPr>
      <w:r>
        <w:rPr>
          <w:lang w:val="ru-RU" w:eastAsia="ru-RU" w:bidi="ru-RU"/>
          <w:sz w:val="24"/>
          <w:szCs w:val="24"/>
          <w:w w:val="100"/>
          <w:spacing w:val="0"/>
          <w:color w:val="000000"/>
          <w:position w:val="0"/>
        </w:rPr>
        <w:t>Пункт 5.2.6 и п. 4.10.5 Технического задания предполагают абсолютно разные правовые конструкции по предоставлению* прав пользования лицензионным продуктом, и как следствие, имеют значение на приемку результатов исполнения контракта (что является исполнением, а что не соответствует условиям контракта).</w:t>
      </w:r>
    </w:p>
    <w:p>
      <w:pPr>
        <w:pStyle w:val="Style18"/>
        <w:widowControl w:val="0"/>
        <w:keepNext w:val="0"/>
        <w:keepLines w:val="0"/>
        <w:shd w:val="clear" w:color="auto" w:fill="auto"/>
        <w:bidi w:val="0"/>
        <w:jc w:val="both"/>
        <w:spacing w:before="0" w:after="0" w:line="298" w:lineRule="exact"/>
        <w:ind w:left="20" w:right="20" w:firstLine="600"/>
      </w:pPr>
      <w:r>
        <w:rPr>
          <w:lang w:val="ru-RU" w:eastAsia="ru-RU" w:bidi="ru-RU"/>
          <w:sz w:val="24"/>
          <w:szCs w:val="24"/>
          <w:w w:val="100"/>
          <w:spacing w:val="0"/>
          <w:color w:val="000000"/>
          <w:position w:val="0"/>
        </w:rPr>
        <w:t>На основании изложенного Заявитель просит приостановить осуществление закупки, осуществить рассмотрение жалобы посредством видеоконференции (ВКС), признать Уполномочивший орган, Заказчика нарушившими требования Закона о контрактной системе, выдать Уполномоченному органу, Заказчику предписание об устранении допущенных нарушений.</w:t>
      </w:r>
    </w:p>
    <w:p>
      <w:pPr>
        <w:pStyle w:val="Style18"/>
        <w:widowControl w:val="0"/>
        <w:keepNext w:val="0"/>
        <w:keepLines w:val="0"/>
        <w:shd w:val="clear" w:color="auto" w:fill="auto"/>
        <w:bidi w:val="0"/>
        <w:jc w:val="both"/>
        <w:spacing w:before="0" w:after="0" w:line="298" w:lineRule="exact"/>
        <w:ind w:left="20" w:right="20" w:firstLine="600"/>
      </w:pPr>
      <w:r>
        <w:rPr>
          <w:lang w:val="ru-RU" w:eastAsia="ru-RU" w:bidi="ru-RU"/>
          <w:sz w:val="24"/>
          <w:szCs w:val="24"/>
          <w:w w:val="100"/>
          <w:spacing w:val="0"/>
          <w:color w:val="000000"/>
          <w:position w:val="0"/>
        </w:rPr>
        <w:t>В результате рассмотрения жалобы и проведение внеплановой проверки Комиссия УФАС установила следующее.</w:t>
      </w:r>
    </w:p>
    <w:p>
      <w:pPr>
        <w:pStyle w:val="Style18"/>
        <w:widowControl w:val="0"/>
        <w:keepNext w:val="0"/>
        <w:keepLines w:val="0"/>
        <w:shd w:val="clear" w:color="auto" w:fill="auto"/>
        <w:bidi w:val="0"/>
        <w:jc w:val="both"/>
        <w:spacing w:before="0" w:after="0" w:line="298" w:lineRule="exact"/>
        <w:ind w:left="20" w:right="20" w:firstLine="600"/>
      </w:pPr>
      <w:r>
        <w:rPr>
          <w:lang w:val="ru-RU" w:eastAsia="ru-RU" w:bidi="ru-RU"/>
          <w:sz w:val="24"/>
          <w:szCs w:val="24"/>
          <w:w w:val="100"/>
          <w:spacing w:val="0"/>
          <w:color w:val="000000"/>
          <w:position w:val="0"/>
        </w:rPr>
        <w:t xml:space="preserve">Уполномоченным органом на официальном сайте единой информационной системы в сфере закупок </w:t>
      </w:r>
      <w:r>
        <w:rPr>
          <w:lang w:val="en-US" w:eastAsia="en-US" w:bidi="en-US"/>
          <w:sz w:val="24"/>
          <w:szCs w:val="24"/>
          <w:w w:val="100"/>
          <w:spacing w:val="0"/>
          <w:color w:val="000000"/>
          <w:position w:val="0"/>
        </w:rPr>
        <w:t xml:space="preserve">zakupki.gov.ru </w:t>
      </w:r>
      <w:r>
        <w:rPr>
          <w:lang w:val="ru-RU" w:eastAsia="ru-RU" w:bidi="ru-RU"/>
          <w:sz w:val="24"/>
          <w:szCs w:val="24"/>
          <w:w w:val="100"/>
          <w:spacing w:val="0"/>
          <w:color w:val="000000"/>
          <w:position w:val="0"/>
        </w:rPr>
        <w:t>(далее - Официальный сайт) 03.07.2020 размещенщ извещение о проведении закупки и документация Конкурса.</w:t>
      </w:r>
    </w:p>
    <w:p>
      <w:pPr>
        <w:pStyle w:val="Style18"/>
        <w:widowControl w:val="0"/>
        <w:keepNext w:val="0"/>
        <w:keepLines w:val="0"/>
        <w:shd w:val="clear" w:color="auto" w:fill="auto"/>
        <w:bidi w:val="0"/>
        <w:jc w:val="both"/>
        <w:spacing w:before="0" w:after="0" w:line="298" w:lineRule="exact"/>
        <w:ind w:left="20" w:right="0" w:firstLine="600"/>
      </w:pPr>
      <w:r>
        <w:rPr>
          <w:lang w:val="ru-RU" w:eastAsia="ru-RU" w:bidi="ru-RU"/>
          <w:sz w:val="24"/>
          <w:szCs w:val="24"/>
          <w:w w:val="100"/>
          <w:spacing w:val="0"/>
          <w:color w:val="000000"/>
          <w:position w:val="0"/>
        </w:rPr>
        <w:t>Начальная (максимальная) цена контракта 144 983 028,35 руб.</w:t>
      </w:r>
    </w:p>
    <w:p>
      <w:pPr>
        <w:pStyle w:val="Style18"/>
        <w:widowControl w:val="0"/>
        <w:keepNext w:val="0"/>
        <w:keepLines w:val="0"/>
        <w:shd w:val="clear" w:color="auto" w:fill="auto"/>
        <w:bidi w:val="0"/>
        <w:jc w:val="both"/>
        <w:spacing w:before="0" w:after="0" w:line="298" w:lineRule="exact"/>
        <w:ind w:left="20" w:right="0" w:firstLine="600"/>
      </w:pPr>
      <w:r>
        <w:rPr>
          <w:lang w:val="ru-RU" w:eastAsia="ru-RU" w:bidi="ru-RU"/>
          <w:sz w:val="24"/>
          <w:szCs w:val="24"/>
          <w:w w:val="100"/>
          <w:spacing w:val="0"/>
          <w:color w:val="000000"/>
          <w:position w:val="0"/>
        </w:rPr>
        <w:t>Источник финансирования - республиканский бюджет на 2020 год.</w:t>
      </w:r>
    </w:p>
    <w:p>
      <w:pPr>
        <w:pStyle w:val="Style18"/>
        <w:widowControl w:val="0"/>
        <w:keepNext w:val="0"/>
        <w:keepLines w:val="0"/>
        <w:shd w:val="clear" w:color="auto" w:fill="auto"/>
        <w:bidi w:val="0"/>
        <w:jc w:val="both"/>
        <w:spacing w:before="0" w:after="0" w:line="298" w:lineRule="exact"/>
        <w:ind w:left="20" w:right="20" w:firstLine="600"/>
      </w:pPr>
      <w:r>
        <w:rPr>
          <w:lang w:val="ru-RU" w:eastAsia="ru-RU" w:bidi="ru-RU"/>
          <w:sz w:val="24"/>
          <w:szCs w:val="24"/>
          <w:w w:val="100"/>
          <w:spacing w:val="0"/>
          <w:color w:val="000000"/>
          <w:position w:val="0"/>
        </w:rPr>
        <w:t>Конкурсная документация утверждена заместителем руководителя администрации Главы Республики Адыгея М.А. Тлиновым - 03.07.2020.</w:t>
      </w:r>
    </w:p>
    <w:p>
      <w:pPr>
        <w:pStyle w:val="Style18"/>
        <w:numPr>
          <w:ilvl w:val="0"/>
          <w:numId w:val="5"/>
        </w:numPr>
        <w:tabs>
          <w:tab w:leader="none" w:pos="950" w:val="left"/>
          <w:tab w:leader="none" w:pos="9602" w:val="right"/>
          <w:tab w:leader="none" w:pos="950" w:val="left"/>
        </w:tabs>
        <w:widowControl w:val="0"/>
        <w:keepNext w:val="0"/>
        <w:keepLines w:val="0"/>
        <w:shd w:val="clear" w:color="auto" w:fill="auto"/>
        <w:bidi w:val="0"/>
        <w:jc w:val="both"/>
        <w:spacing w:before="0" w:after="0" w:line="298" w:lineRule="exact"/>
        <w:ind w:left="20" w:right="20" w:firstLine="600"/>
      </w:pPr>
      <w:r>
        <w:rPr>
          <w:lang w:val="ru-RU" w:eastAsia="ru-RU" w:bidi="ru-RU"/>
          <w:sz w:val="24"/>
          <w:szCs w:val="24"/>
          <w:w w:val="100"/>
          <w:spacing w:val="0"/>
          <w:color w:val="000000"/>
          <w:position w:val="0"/>
        </w:rPr>
        <w:t>Закупка на выполнение работ по проектированию ситуационного центра Главы Республики Адыгея (Извещение от 15.10.2019 №:0176200005519001927) была проведена Заказчиком в соответствии с нормами, установленными частью 2 статьи 84 Закона о контрактной системе, с применением закрытого способа определения поставщика (подрядчика, исполнителя) в связи с тем, что в документации о закупке и</w:t>
        <w:tab/>
        <w:t>контракте (его</w:t>
        <w:tab/>
        <w:t>проекте) содержатся сведения которые составляют</w:t>
      </w:r>
    </w:p>
    <w:p>
      <w:pPr>
        <w:pStyle w:val="Style18"/>
        <w:widowControl w:val="0"/>
        <w:keepNext w:val="0"/>
        <w:keepLines w:val="0"/>
        <w:shd w:val="clear" w:color="auto" w:fill="auto"/>
        <w:bidi w:val="0"/>
        <w:jc w:val="both"/>
        <w:spacing w:before="0" w:after="0" w:line="298" w:lineRule="exact"/>
        <w:ind w:left="20" w:right="0" w:firstLine="0"/>
      </w:pPr>
      <w:r>
        <w:rPr>
          <w:lang w:val="ru-RU" w:eastAsia="ru-RU" w:bidi="ru-RU"/>
          <w:sz w:val="24"/>
          <w:szCs w:val="24"/>
          <w:w w:val="100"/>
          <w:spacing w:val="0"/>
          <w:color w:val="000000"/>
          <w:position w:val="0"/>
        </w:rPr>
        <w:t>государственную тайну.</w:t>
      </w:r>
    </w:p>
    <w:p>
      <w:pPr>
        <w:pStyle w:val="Style18"/>
        <w:tabs>
          <w:tab w:leader="none" w:pos="474" w:val="left"/>
        </w:tabs>
        <w:widowControl w:val="0"/>
        <w:keepNext w:val="0"/>
        <w:keepLines w:val="0"/>
        <w:shd w:val="clear" w:color="auto" w:fill="auto"/>
        <w:bidi w:val="0"/>
        <w:jc w:val="both"/>
        <w:spacing w:before="0" w:after="0" w:line="298" w:lineRule="exact"/>
        <w:ind w:left="20" w:right="20" w:firstLine="600"/>
      </w:pPr>
      <w:r>
        <w:rPr>
          <w:lang w:val="ru-RU" w:eastAsia="ru-RU" w:bidi="ru-RU"/>
          <w:sz w:val="24"/>
          <w:szCs w:val="24"/>
          <w:w w:val="100"/>
          <w:spacing w:val="0"/>
          <w:color w:val="000000"/>
          <w:position w:val="0"/>
        </w:rPr>
        <w:t>В соответствии с частью 7 статьи 103 Закона о контрактной системе сведения об</w:t>
        <w:tab/>
        <w:t>осуществлении закупок товаров, работ, услуг, о заключении контрактов,</w:t>
      </w:r>
    </w:p>
    <w:p>
      <w:pPr>
        <w:pStyle w:val="Style18"/>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составляющие государственную тайну, включаются в отдельный реестр контрактов, порядок ведения которого устанавливается Правительством Российской Федерации. Указанные сведения не подлежат опубликованию в средствах массовой информации и размещению в информационно-телекоммуникационной сети "Интернет".</w:t>
      </w:r>
    </w:p>
    <w:p>
      <w:pPr>
        <w:pStyle w:val="Style18"/>
        <w:tabs>
          <w:tab w:leader="none" w:pos="9602" w:val="right"/>
        </w:tabs>
        <w:widowControl w:val="0"/>
        <w:keepNext w:val="0"/>
        <w:keepLines w:val="0"/>
        <w:shd w:val="clear" w:color="auto" w:fill="auto"/>
        <w:bidi w:val="0"/>
        <w:jc w:val="both"/>
        <w:spacing w:before="0" w:after="0" w:line="298" w:lineRule="exact"/>
        <w:ind w:left="20" w:right="0" w:firstLine="600"/>
      </w:pPr>
      <w:r>
        <w:rPr>
          <w:lang w:val="ru-RU" w:eastAsia="ru-RU" w:bidi="ru-RU"/>
          <w:sz w:val="24"/>
          <w:szCs w:val="24"/>
          <w:w w:val="100"/>
          <w:spacing w:val="0"/>
          <w:color w:val="000000"/>
          <w:position w:val="0"/>
        </w:rPr>
        <w:t>Согласно части</w:t>
        <w:tab/>
        <w:t>4 статьи 4 Закона о контрактной системе сведения,</w:t>
      </w:r>
    </w:p>
    <w:p>
      <w:pPr>
        <w:pStyle w:val="Style18"/>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составляющие государственную тайну, в единой информационной системе не размещаются.</w:t>
      </w:r>
    </w:p>
    <w:p>
      <w:pPr>
        <w:pStyle w:val="Style18"/>
        <w:tabs>
          <w:tab w:leader="none" w:pos="9602" w:val="right"/>
        </w:tabs>
        <w:widowControl w:val="0"/>
        <w:keepNext w:val="0"/>
        <w:keepLines w:val="0"/>
        <w:shd w:val="clear" w:color="auto" w:fill="auto"/>
        <w:bidi w:val="0"/>
        <w:jc w:val="both"/>
        <w:spacing w:before="0" w:after="0" w:line="298" w:lineRule="exact"/>
        <w:ind w:left="20" w:right="0" w:firstLine="600"/>
      </w:pPr>
      <w:r>
        <w:rPr>
          <w:lang w:val="ru-RU" w:eastAsia="ru-RU" w:bidi="ru-RU"/>
          <w:sz w:val="24"/>
          <w:szCs w:val="24"/>
          <w:w w:val="100"/>
          <w:spacing w:val="0"/>
          <w:color w:val="000000"/>
          <w:position w:val="0"/>
        </w:rPr>
        <w:t>Таким образом,</w:t>
        <w:tab/>
        <w:t>в соответствии с действующим законодательством для</w:t>
      </w:r>
    </w:p>
    <w:p>
      <w:pPr>
        <w:pStyle w:val="Style18"/>
        <w:widowControl w:val="0"/>
        <w:keepNext w:val="0"/>
        <w:keepLines w:val="0"/>
        <w:shd w:val="clear" w:color="auto" w:fill="auto"/>
        <w:bidi w:val="0"/>
        <w:jc w:val="both"/>
        <w:spacing w:before="0" w:after="57" w:line="298" w:lineRule="exact"/>
        <w:ind w:left="20" w:right="20" w:firstLine="0"/>
      </w:pPr>
      <w:r>
        <w:rPr>
          <w:lang w:val="ru-RU" w:eastAsia="ru-RU" w:bidi="ru-RU"/>
          <w:sz w:val="24"/>
          <w:szCs w:val="24"/>
          <w:w w:val="100"/>
          <w:spacing w:val="0"/>
          <w:color w:val="000000"/>
          <w:position w:val="0"/>
        </w:rPr>
        <w:t>Заказчика установлен запрет на размещение для общего доступа в единой информационной системе документации, полученной в ходе исполнения контракта содержащего сведения, составляющие государственную тайну.</w:t>
      </w:r>
    </w:p>
    <w:p>
      <w:pPr>
        <w:pStyle w:val="Style18"/>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Техническое задание Конкурса в электронной форме: содержит в себе требования в полном объеме, не зависящие от внешних параметров (от закупки на выполнение работ по проектированию ситуационного центра Главы Республики Адыгея и т.д.), которым должна соответствовать оказываемая услуга.</w:t>
      </w:r>
    </w:p>
    <w:p>
      <w:pPr>
        <w:pStyle w:val="Style18"/>
        <w:tabs>
          <w:tab w:leader="none" w:pos="5748" w:val="left"/>
        </w:tabs>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Кроме того, в соответствии с пунктом 8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tab/>
        <w:t>документация о закупке при</w:t>
      </w:r>
    </w:p>
    <w:p>
      <w:pPr>
        <w:pStyle w:val="Style18"/>
        <w:widowControl w:val="0"/>
        <w:keepNext w:val="0"/>
        <w:keepLines w:val="0"/>
        <w:shd w:val="clear" w:color="auto" w:fill="auto"/>
        <w:bidi w:val="0"/>
        <w:jc w:val="both"/>
        <w:spacing w:before="0" w:after="0" w:line="302" w:lineRule="exact"/>
        <w:ind w:left="20" w:right="20" w:firstLine="0"/>
      </w:pPr>
      <w:r>
        <w:rPr>
          <w:lang w:val="ru-RU" w:eastAsia="ru-RU" w:bidi="ru-RU"/>
          <w:sz w:val="24"/>
          <w:szCs w:val="24"/>
          <w:w w:val="100"/>
          <w:spacing w:val="0"/>
          <w:color w:val="000000"/>
          <w:position w:val="0"/>
        </w:rPr>
        <w:t>осуществлении закупки работ по строительству, реконструкции, капитальному ремонту, сносу объекта капитального строительства должна содержать проектную документацию, утвержденную в порядке, установленном законодательством о градостроительной деятельности.</w:t>
      </w:r>
    </w:p>
    <w:p>
      <w:pPr>
        <w:pStyle w:val="Style18"/>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Между тем, данная закупка не относится к работам по строительству, реконструкции, капитальному ремонту либо сносу объекта капитального строительства.</w:t>
      </w:r>
    </w:p>
    <w:p>
      <w:pPr>
        <w:pStyle w:val="Style18"/>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Требования к типовым решениям на основании которых Исполнитель должен реализовать создание компонента при разработке и внедрении ИАС СЦ ГРА описаны в пункте 5.2. Технического задания, а именно в Таблицах № 5.2, 5.2.1, 5.2.2.1, 5.2.2.2,5.2.3, 5.2.4.</w:t>
      </w:r>
    </w:p>
    <w:p>
      <w:pPr>
        <w:pStyle w:val="Style18"/>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В соответствии с пунктом 5.2.1. Технического задания функциональный компоненр мониторинга и анализа оперативной ситуации включает Подсистему ведения реестра паспортов объектов заинтересованности Республики Адыгея; Подсистему ведения реестра кризисных ситуаций и происшествий на территории Республики Адыгея; Подсистему анализа уровня защищенности инфраструктуры Республики Адыгея.</w:t>
      </w:r>
    </w:p>
    <w:p>
      <w:pPr>
        <w:pStyle w:val="Style18"/>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При выполнении работ необходимо учитывать требования и рекомендации документов изложенных в пункте 1.4. Технического задания.</w:t>
      </w:r>
    </w:p>
    <w:p>
      <w:pPr>
        <w:pStyle w:val="Style18"/>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Их описание, является критерием оценки «Качественные, функциональные и экологические характеристики объекта закупок», где участник должен сделать предложения по методологии выполнения работ, содержащих детальные описания принципов и методов, применяемых в целях выполнения требований Технического задания и по технологии выполнения работ, содержащих детальные сведения о способах, алгоритмах, предлагаемых технических решениях и интерфейсах, применяемых в целях выполнения требований Технического задания на основе существующего научно-методического обеспечения в указанной сфере.</w:t>
      </w:r>
    </w:p>
    <w:p>
      <w:pPr>
        <w:pStyle w:val="Style18"/>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На основании изложенного, Комиссия У ФАС признает жалобу в данной части </w:t>
      </w:r>
      <w:r>
        <w:rPr>
          <w:rStyle w:val="CharStyle24"/>
        </w:rPr>
        <w:t>необоснованной.</w:t>
      </w:r>
    </w:p>
    <w:p>
      <w:pPr>
        <w:pStyle w:val="Style18"/>
        <w:numPr>
          <w:ilvl w:val="0"/>
          <w:numId w:val="5"/>
        </w:numPr>
        <w:tabs>
          <w:tab w:leader="none" w:pos="6304" w:val="left"/>
          <w:tab w:leader="none" w:pos="1000" w:val="left"/>
        </w:tabs>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В 2019 году Администрацией Главы Республики! Адыгея и Кабинета Министров Республики Адыгея проведен закрытый конкурс на выполнение работ по проектированию ситуационного центра Главы Республики Адыгея (извещение о проведении закрытого конкурса от 15.10.2019</w:t>
        <w:tab/>
        <w:t>№0176200005519001927), в</w:t>
      </w:r>
    </w:p>
    <w:p>
      <w:pPr>
        <w:pStyle w:val="Style18"/>
        <w:widowControl w:val="0"/>
        <w:keepNext w:val="0"/>
        <w:keepLines w:val="0"/>
        <w:shd w:val="clear" w:color="auto" w:fill="auto"/>
        <w:bidi w:val="0"/>
        <w:jc w:val="both"/>
        <w:spacing w:before="0" w:after="0" w:line="302" w:lineRule="exact"/>
        <w:ind w:left="20" w:right="20" w:firstLine="0"/>
      </w:pPr>
      <w:r>
        <w:rPr>
          <w:lang w:val="ru-RU" w:eastAsia="ru-RU" w:bidi="ru-RU"/>
          <w:sz w:val="24"/>
          <w:szCs w:val="24"/>
          <w:w w:val="100"/>
          <w:spacing w:val="0"/>
          <w:color w:val="000000"/>
          <w:position w:val="0"/>
        </w:rPr>
        <w:t>результате которого заключен государственный контракт и проведено предпроектное обследование, разработка дизайн-проекта Ситуационного центра Главы Республики Адыгея и проектно-сметной документации.</w:t>
      </w:r>
    </w:p>
    <w:p>
      <w:pPr>
        <w:pStyle w:val="Style18"/>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Техническое задание на выполнение работ по созданию ситуационного центра Главы Республики Адыгея, создаваемого в рамках системы распределенных ситуационных центров сформировано на основании имеющегося дизайн-проекта и проектно-сметной документации. Соответственно, использование аналитической платформы «Гиперактивный интерфейс» на базе распределенной иерархической объектно-ориентированной СУБД </w:t>
      </w:r>
      <w:r>
        <w:rPr>
          <w:lang w:val="en-US" w:eastAsia="en-US" w:bidi="en-US"/>
          <w:sz w:val="24"/>
          <w:szCs w:val="24"/>
          <w:w w:val="100"/>
          <w:spacing w:val="0"/>
          <w:color w:val="000000"/>
          <w:position w:val="0"/>
        </w:rPr>
        <w:t xml:space="preserve">«OODM Database», </w:t>
      </w:r>
      <w:r>
        <w:rPr>
          <w:lang w:val="ru-RU" w:eastAsia="ru-RU" w:bidi="ru-RU"/>
          <w:sz w:val="24"/>
          <w:szCs w:val="24"/>
          <w:w w:val="100"/>
          <w:spacing w:val="0"/>
          <w:color w:val="000000"/>
          <w:position w:val="0"/>
        </w:rPr>
        <w:t>а также требования к Исполнителю по обладанию соответствующими сертификатами производителя аналитической платформы, подтверждающими наличие в штате квалифицированных специалистов соответствует требованиями документации, полученной в результате исполнения контракта по проектированию Ситуационного центра РА.</w:t>
      </w:r>
    </w:p>
    <w:p>
      <w:pPr>
        <w:pStyle w:val="Style18"/>
        <w:widowControl w:val="0"/>
        <w:keepNext w:val="0"/>
        <w:keepLines w:val="0"/>
        <w:shd w:val="clear" w:color="auto" w:fill="auto"/>
        <w:bidi w:val="0"/>
        <w:jc w:val="both"/>
        <w:spacing w:before="0" w:after="0" w:line="302" w:lineRule="exact"/>
        <w:ind w:left="0" w:right="20" w:firstLine="600"/>
      </w:pPr>
      <w:r>
        <w:rPr>
          <w:lang w:val="ru-RU" w:eastAsia="ru-RU" w:bidi="ru-RU"/>
          <w:sz w:val="24"/>
          <w:szCs w:val="24"/>
          <w:w w:val="100"/>
          <w:spacing w:val="0"/>
          <w:color w:val="000000"/>
          <w:position w:val="0"/>
        </w:rPr>
        <w:t xml:space="preserve">По мнению Комиссии УФАС указание конкретного продукта в данном случае не является нарушением Закона о контрактной системе, следовательно, жалоба Заявителя в данной части является </w:t>
      </w:r>
      <w:r>
        <w:rPr>
          <w:rStyle w:val="CharStyle24"/>
        </w:rPr>
        <w:t>необоснованной.</w:t>
      </w:r>
    </w:p>
    <w:p>
      <w:pPr>
        <w:pStyle w:val="Style18"/>
        <w:numPr>
          <w:ilvl w:val="0"/>
          <w:numId w:val="5"/>
        </w:numPr>
        <w:tabs>
          <w:tab w:leader="none" w:pos="952" w:val="left"/>
        </w:tabs>
        <w:widowControl w:val="0"/>
        <w:keepNext w:val="0"/>
        <w:keepLines w:val="0"/>
        <w:shd w:val="clear" w:color="auto" w:fill="auto"/>
        <w:bidi w:val="0"/>
        <w:jc w:val="both"/>
        <w:spacing w:before="0" w:after="0" w:line="302" w:lineRule="exact"/>
        <w:ind w:left="0" w:right="20" w:firstLine="600"/>
      </w:pPr>
      <w:r>
        <w:rPr>
          <w:lang w:val="ru-RU" w:eastAsia="ru-RU" w:bidi="ru-RU"/>
          <w:sz w:val="24"/>
          <w:szCs w:val="24"/>
          <w:w w:val="100"/>
          <w:spacing w:val="0"/>
          <w:color w:val="000000"/>
          <w:position w:val="0"/>
        </w:rPr>
        <w:t>Согласно пункту 5.2.6 Технического задания, Исполнитель обязуется в рамках цены Контракта передать Заказчику исключительные права на ИАС СЦ ГРА в целом, являющуюся результатом работ по Контракту.</w:t>
      </w:r>
    </w:p>
    <w:p>
      <w:pPr>
        <w:pStyle w:val="Style18"/>
        <w:widowControl w:val="0"/>
        <w:keepNext w:val="0"/>
        <w:keepLines w:val="0"/>
        <w:shd w:val="clear" w:color="auto" w:fill="auto"/>
        <w:bidi w:val="0"/>
        <w:jc w:val="both"/>
        <w:spacing w:before="0" w:after="0" w:line="302" w:lineRule="exact"/>
        <w:ind w:left="0" w:right="20" w:firstLine="600"/>
      </w:pPr>
      <w:r>
        <w:rPr>
          <w:lang w:val="ru-RU" w:eastAsia="ru-RU" w:bidi="ru-RU"/>
          <w:sz w:val="24"/>
          <w:szCs w:val="24"/>
          <w:w w:val="100"/>
          <w:spacing w:val="0"/>
          <w:color w:val="000000"/>
          <w:position w:val="0"/>
        </w:rPr>
        <w:t>Исключительные права на результат интеллектуальной деятельности, созданной в рамках Контракта как результат работ по Контракту, принадлежат Республике Адыгея.</w:t>
      </w:r>
    </w:p>
    <w:p>
      <w:pPr>
        <w:pStyle w:val="Style18"/>
        <w:widowControl w:val="0"/>
        <w:keepNext w:val="0"/>
        <w:keepLines w:val="0"/>
        <w:shd w:val="clear" w:color="auto" w:fill="auto"/>
        <w:bidi w:val="0"/>
        <w:jc w:val="both"/>
        <w:spacing w:before="0" w:after="0" w:line="302" w:lineRule="exact"/>
        <w:ind w:left="0" w:right="20" w:firstLine="600"/>
      </w:pPr>
      <w:r>
        <w:rPr>
          <w:lang w:val="ru-RU" w:eastAsia="ru-RU" w:bidi="ru-RU"/>
          <w:sz w:val="24"/>
          <w:szCs w:val="24"/>
          <w:w w:val="100"/>
          <w:spacing w:val="0"/>
          <w:color w:val="000000"/>
          <w:position w:val="0"/>
        </w:rPr>
        <w:t>Исполнитель обязуется в рамках цены Контракта передать Заказчику на условиях безвозмездной простой (неисключительной) лицензии права на создаваемые им в ходе исполнения Контракта программы для ЭВМ, базы данных или иные произведения, в том числе и те, создание которых прямо не предусматривалось предметом Контракта, но необходимо для использования результата работ по Контракту. Указанные права передаются на срок действия исключительного права в объеме, необходимом и достаточном для реализации требований Технического задания.</w:t>
      </w:r>
    </w:p>
    <w:p>
      <w:pPr>
        <w:pStyle w:val="Style18"/>
        <w:widowControl w:val="0"/>
        <w:keepNext w:val="0"/>
        <w:keepLines w:val="0"/>
        <w:shd w:val="clear" w:color="auto" w:fill="auto"/>
        <w:bidi w:val="0"/>
        <w:jc w:val="both"/>
        <w:spacing w:before="0" w:after="0" w:line="302" w:lineRule="exact"/>
        <w:ind w:left="0" w:right="20" w:firstLine="600"/>
      </w:pPr>
      <w:r>
        <w:rPr>
          <w:lang w:val="ru-RU" w:eastAsia="ru-RU" w:bidi="ru-RU"/>
          <w:sz w:val="24"/>
          <w:szCs w:val="24"/>
          <w:w w:val="100"/>
          <w:spacing w:val="0"/>
          <w:color w:val="000000"/>
          <w:position w:val="0"/>
        </w:rPr>
        <w:t>Таким образом, Заказчиком предоставлена полная и достоверная информация о проводимой закупке.</w:t>
      </w:r>
    </w:p>
    <w:p>
      <w:pPr>
        <w:pStyle w:val="Style18"/>
        <w:widowControl w:val="0"/>
        <w:keepNext w:val="0"/>
        <w:keepLines w:val="0"/>
        <w:shd w:val="clear" w:color="auto" w:fill="auto"/>
        <w:bidi w:val="0"/>
        <w:jc w:val="both"/>
        <w:spacing w:before="0" w:after="0" w:line="302" w:lineRule="exact"/>
        <w:ind w:left="0" w:right="20" w:firstLine="600"/>
      </w:pPr>
      <w:r>
        <w:rPr>
          <w:lang w:val="ru-RU" w:eastAsia="ru-RU" w:bidi="ru-RU"/>
          <w:sz w:val="24"/>
          <w:szCs w:val="24"/>
          <w:w w:val="100"/>
          <w:spacing w:val="0"/>
          <w:color w:val="000000"/>
          <w:position w:val="0"/>
        </w:rPr>
        <w:t xml:space="preserve">При таких обстоятельствах, Комиссия УФАС пришла к выводу о том, что жалоба в данной части является </w:t>
      </w:r>
      <w:r>
        <w:rPr>
          <w:rStyle w:val="CharStyle24"/>
        </w:rPr>
        <w:t>необоснованной.</w:t>
      </w:r>
    </w:p>
    <w:p>
      <w:pPr>
        <w:pStyle w:val="Style18"/>
        <w:widowControl w:val="0"/>
        <w:keepNext w:val="0"/>
        <w:keepLines w:val="0"/>
        <w:shd w:val="clear" w:color="auto" w:fill="auto"/>
        <w:bidi w:val="0"/>
        <w:jc w:val="both"/>
        <w:spacing w:before="0" w:after="110" w:line="302" w:lineRule="exact"/>
        <w:ind w:left="0" w:right="20" w:firstLine="600"/>
      </w:pPr>
      <w:r>
        <w:rPr>
          <w:lang w:val="ru-RU" w:eastAsia="ru-RU" w:bidi="ru-RU"/>
          <w:sz w:val="24"/>
          <w:szCs w:val="24"/>
          <w:w w:val="100"/>
          <w:spacing w:val="0"/>
          <w:color w:val="000000"/>
          <w:position w:val="0"/>
        </w:rPr>
        <w:t>Руководствуясь статьями 99, 106 Федерального закона от 05.04.2013 №44-ФЗ «О контрактной системе в сфере закупок товаров, работ, услуг для государственных и муниципальных нужд», Административным регламентом, Комиссия УФАС</w:t>
      </w:r>
    </w:p>
    <w:p>
      <w:pPr>
        <w:pStyle w:val="Style18"/>
        <w:widowControl w:val="0"/>
        <w:keepNext w:val="0"/>
        <w:keepLines w:val="0"/>
        <w:shd w:val="clear" w:color="auto" w:fill="auto"/>
        <w:bidi w:val="0"/>
        <w:jc w:val="left"/>
        <w:spacing w:before="0" w:after="80" w:line="240" w:lineRule="exact"/>
        <w:ind w:left="4500" w:right="0" w:firstLine="0"/>
      </w:pPr>
      <w:r>
        <w:rPr>
          <w:lang w:val="ru-RU" w:eastAsia="ru-RU" w:bidi="ru-RU"/>
          <w:sz w:val="24"/>
          <w:szCs w:val="24"/>
          <w:w w:val="100"/>
          <w:spacing w:val="0"/>
          <w:color w:val="000000"/>
          <w:position w:val="0"/>
        </w:rPr>
        <w:t>РЕШИЛА</w:t>
      </w:r>
    </w:p>
    <w:p>
      <w:pPr>
        <w:pStyle w:val="Style18"/>
        <w:widowControl w:val="0"/>
        <w:keepNext w:val="0"/>
        <w:keepLines w:val="0"/>
        <w:shd w:val="clear" w:color="auto" w:fill="auto"/>
        <w:bidi w:val="0"/>
        <w:jc w:val="both"/>
        <w:spacing w:before="0" w:after="0" w:line="302" w:lineRule="exact"/>
        <w:ind w:left="0" w:right="0" w:firstLine="600"/>
      </w:pPr>
      <w:r>
        <w:rPr>
          <w:lang w:val="ru-RU" w:eastAsia="ru-RU" w:bidi="ru-RU"/>
          <w:sz w:val="24"/>
          <w:szCs w:val="24"/>
          <w:w w:val="100"/>
          <w:spacing w:val="0"/>
          <w:color w:val="000000"/>
          <w:position w:val="0"/>
        </w:rPr>
        <w:t>Признать жалобу ПАО «МегаФон» необоснованной.</w:t>
      </w:r>
    </w:p>
    <w:p>
      <w:pPr>
        <w:pStyle w:val="Style18"/>
        <w:widowControl w:val="0"/>
        <w:keepNext w:val="0"/>
        <w:keepLines w:val="0"/>
        <w:shd w:val="clear" w:color="auto" w:fill="auto"/>
        <w:bidi w:val="0"/>
        <w:jc w:val="both"/>
        <w:spacing w:before="0" w:after="544" w:line="302" w:lineRule="exact"/>
        <w:ind w:left="0" w:right="20" w:firstLine="60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8"/>
        <w:widowControl w:val="0"/>
        <w:keepNext w:val="0"/>
        <w:keepLines w:val="0"/>
        <w:shd w:val="clear" w:color="auto" w:fill="auto"/>
        <w:bidi w:val="0"/>
        <w:jc w:val="left"/>
        <w:spacing w:before="0" w:after="0" w:line="298" w:lineRule="exact"/>
        <w:ind w:left="0" w:right="2800" w:firstLine="0"/>
      </w:pPr>
      <w:r>
        <w:rPr>
          <w:lang w:val="ru-RU" w:eastAsia="ru-RU" w:bidi="ru-RU"/>
          <w:sz w:val="24"/>
          <w:szCs w:val="24"/>
          <w:w w:val="100"/>
          <w:spacing w:val="0"/>
          <w:color w:val="000000"/>
          <w:position w:val="0"/>
        </w:rPr>
        <w:t>Председатель Комиссии Члены Комиссии:</w:t>
      </w:r>
    </w:p>
    <w:sectPr>
      <w:type w:val="continuous"/>
      <w:pgSz w:w="11906" w:h="16838"/>
      <w:pgMar w:top="1789" w:left="1181" w:right="1118" w:bottom="102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rPr>
      <w:b w:val="0"/>
      <w:bCs w:val="0"/>
      <w:i w:val="0"/>
      <w:iCs w:val="0"/>
      <w:u w:val="none"/>
      <w:strike w:val="0"/>
      <w:smallCaps w:val="0"/>
      <w:sz w:val="14"/>
      <w:szCs w:val="14"/>
      <w:rFonts w:ascii="Times New Roman" w:eastAsia="Times New Roman" w:hAnsi="Times New Roman" w:cs="Times New Roman"/>
      <w:spacing w:val="1"/>
    </w:rPr>
  </w:style>
  <w:style w:type="character" w:customStyle="1" w:styleId="CharStyle5">
    <w:name w:val="Основной текст (4) Exact"/>
    <w:basedOn w:val="CharStyle12"/>
    <w:rPr>
      <w:sz w:val="14"/>
      <w:szCs w:val="14"/>
      <w:spacing w:val="1"/>
    </w:rPr>
  </w:style>
  <w:style w:type="character" w:customStyle="1" w:styleId="CharStyle7">
    <w:name w:val="Основной текст (2)_"/>
    <w:basedOn w:val="DefaultParagraphFont"/>
    <w:link w:val="Style6"/>
    <w:rPr>
      <w:b/>
      <w:bCs/>
      <w:i w:val="0"/>
      <w:iCs w:val="0"/>
      <w:u w:val="none"/>
      <w:strike w:val="0"/>
      <w:smallCaps w:val="0"/>
      <w:sz w:val="19"/>
      <w:szCs w:val="19"/>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10">
    <w:name w:val="Основной текст (3)_"/>
    <w:basedOn w:val="DefaultParagraphFont"/>
    <w:link w:val="Style9"/>
    <w:rPr>
      <w:b/>
      <w:bCs/>
      <w:i w:val="0"/>
      <w:iCs w:val="0"/>
      <w:u w:val="none"/>
      <w:strike w:val="0"/>
      <w:smallCaps w:val="0"/>
      <w:rFonts w:ascii="Times New Roman" w:eastAsia="Times New Roman" w:hAnsi="Times New Roman" w:cs="Times New Roman"/>
    </w:rPr>
  </w:style>
  <w:style w:type="character" w:customStyle="1" w:styleId="CharStyle11">
    <w:name w:val="Основной текст (3)"/>
    <w:basedOn w:val="CharStyle10"/>
    <w:rPr>
      <w:lang w:val="ru-RU" w:eastAsia="ru-RU" w:bidi="ru-RU"/>
      <w:sz w:val="24"/>
      <w:szCs w:val="24"/>
      <w:w w:val="100"/>
      <w:spacing w:val="0"/>
      <w:color w:val="000000"/>
      <w:position w:val="0"/>
    </w:rPr>
  </w:style>
  <w:style w:type="character" w:customStyle="1" w:styleId="CharStyle12">
    <w:name w:val="Основной текст (4)_"/>
    <w:basedOn w:val="DefaultParagraphFont"/>
    <w:link w:val="Style3"/>
    <w:rPr>
      <w:b w:val="0"/>
      <w:bCs w:val="0"/>
      <w:i w:val="0"/>
      <w:iCs w:val="0"/>
      <w:u w:val="none"/>
      <w:strike w:val="0"/>
      <w:smallCaps w:val="0"/>
      <w:sz w:val="15"/>
      <w:szCs w:val="15"/>
      <w:rFonts w:ascii="Times New Roman" w:eastAsia="Times New Roman" w:hAnsi="Times New Roman" w:cs="Times New Roman"/>
    </w:rPr>
  </w:style>
  <w:style w:type="character" w:customStyle="1" w:styleId="CharStyle13">
    <w:name w:val="Основной текст (4)"/>
    <w:basedOn w:val="CharStyle12"/>
    <w:rPr>
      <w:lang w:val="ru-RU" w:eastAsia="ru-RU" w:bidi="ru-RU"/>
      <w:w w:val="100"/>
      <w:spacing w:val="0"/>
      <w:color w:val="000000"/>
      <w:position w:val="0"/>
    </w:rPr>
  </w:style>
  <w:style w:type="character" w:customStyle="1" w:styleId="CharStyle15">
    <w:name w:val="Заголовок №2_"/>
    <w:basedOn w:val="DefaultParagraphFont"/>
    <w:link w:val="Style14"/>
    <w:rPr>
      <w:lang w:val="en-US" w:eastAsia="en-US" w:bidi="en-US"/>
      <w:b/>
      <w:bCs/>
      <w:i/>
      <w:iCs/>
      <w:u w:val="none"/>
      <w:strike w:val="0"/>
      <w:smallCaps w:val="0"/>
      <w:sz w:val="28"/>
      <w:szCs w:val="28"/>
      <w:rFonts w:ascii="Times New Roman" w:eastAsia="Times New Roman" w:hAnsi="Times New Roman" w:cs="Times New Roman"/>
      <w:spacing w:val="-20"/>
    </w:rPr>
  </w:style>
  <w:style w:type="character" w:customStyle="1" w:styleId="CharStyle16">
    <w:name w:val="Заголовок №2"/>
    <w:basedOn w:val="CharStyle15"/>
    <w:rPr>
      <w:w w:val="100"/>
      <w:color w:val="000000"/>
      <w:position w:val="0"/>
    </w:rPr>
  </w:style>
  <w:style w:type="character" w:customStyle="1" w:styleId="CharStyle17">
    <w:name w:val="Заголовок №2"/>
    <w:basedOn w:val="CharStyle15"/>
    <w:rPr>
      <w:w w:val="100"/>
      <w:color w:val="000000"/>
      <w:position w:val="0"/>
    </w:rPr>
  </w:style>
  <w:style w:type="character" w:customStyle="1" w:styleId="CharStyle19">
    <w:name w:val="Основной текст_"/>
    <w:basedOn w:val="DefaultParagraphFont"/>
    <w:link w:val="Style18"/>
    <w:rPr>
      <w:b w:val="0"/>
      <w:bCs w:val="0"/>
      <w:i w:val="0"/>
      <w:iCs w:val="0"/>
      <w:u w:val="none"/>
      <w:strike w:val="0"/>
      <w:smallCaps w:val="0"/>
      <w:rFonts w:ascii="Times New Roman" w:eastAsia="Times New Roman" w:hAnsi="Times New Roman" w:cs="Times New Roman"/>
    </w:rPr>
  </w:style>
  <w:style w:type="character" w:customStyle="1" w:styleId="CharStyle20">
    <w:name w:val="Основной текст"/>
    <w:basedOn w:val="CharStyle19"/>
    <w:rPr>
      <w:lang w:val="ru-RU" w:eastAsia="ru-RU" w:bidi="ru-RU"/>
      <w:sz w:val="24"/>
      <w:szCs w:val="24"/>
      <w:w w:val="100"/>
      <w:spacing w:val="0"/>
      <w:color w:val="000000"/>
      <w:position w:val="0"/>
    </w:rPr>
  </w:style>
  <w:style w:type="character" w:customStyle="1" w:styleId="CharStyle22">
    <w:name w:val="Заголовок №1_"/>
    <w:basedOn w:val="DefaultParagraphFont"/>
    <w:link w:val="Style21"/>
    <w:rPr>
      <w:b w:val="0"/>
      <w:bCs w:val="0"/>
      <w:i w:val="0"/>
      <w:iCs w:val="0"/>
      <w:u w:val="none"/>
      <w:strike w:val="0"/>
      <w:smallCaps w:val="0"/>
      <w:sz w:val="40"/>
      <w:szCs w:val="40"/>
      <w:rFonts w:ascii="Impact" w:eastAsia="Impact" w:hAnsi="Impact" w:cs="Impact"/>
      <w:spacing w:val="20"/>
    </w:rPr>
  </w:style>
  <w:style w:type="character" w:customStyle="1" w:styleId="CharStyle23">
    <w:name w:val="Заголовок №1 + Times New Roman,15 pt"/>
    <w:basedOn w:val="CharStyle22"/>
    <w:rPr>
      <w:lang w:val="ru-RU" w:eastAsia="ru-RU" w:bidi="ru-RU"/>
      <w:sz w:val="30"/>
      <w:szCs w:val="30"/>
      <w:rFonts w:ascii="Times New Roman" w:eastAsia="Times New Roman" w:hAnsi="Times New Roman" w:cs="Times New Roman"/>
      <w:w w:val="100"/>
      <w:color w:val="000000"/>
      <w:position w:val="0"/>
    </w:rPr>
  </w:style>
  <w:style w:type="character" w:customStyle="1" w:styleId="CharStyle24">
    <w:name w:val="Основной текст + Полужирный"/>
    <w:basedOn w:val="CharStyle19"/>
    <w:rPr>
      <w:lang w:val="ru-RU" w:eastAsia="ru-RU" w:bidi="ru-RU"/>
      <w:b/>
      <w:bCs/>
      <w:sz w:val="24"/>
      <w:szCs w:val="24"/>
      <w:w w:val="100"/>
      <w:spacing w:val="0"/>
      <w:color w:val="000000"/>
      <w:position w:val="0"/>
    </w:rPr>
  </w:style>
  <w:style w:type="paragraph" w:customStyle="1" w:styleId="Style3">
    <w:name w:val="Основной текст (4)"/>
    <w:basedOn w:val="Normal"/>
    <w:link w:val="CharStyle12"/>
    <w:pPr>
      <w:widowControl w:val="0"/>
      <w:shd w:val="clear" w:color="auto" w:fill="FFFFFF"/>
      <w:jc w:val="center"/>
      <w:spacing w:before="120" w:after="360" w:line="190"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after="120" w:line="248" w:lineRule="exact"/>
    </w:pPr>
    <w:rPr>
      <w:b/>
      <w:bCs/>
      <w:i w:val="0"/>
      <w:iCs w:val="0"/>
      <w:u w:val="none"/>
      <w:strike w:val="0"/>
      <w:smallCaps w:val="0"/>
      <w:sz w:val="19"/>
      <w:szCs w:val="19"/>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before="120" w:after="120" w:line="275" w:lineRule="exact"/>
    </w:pPr>
    <w:rPr>
      <w:b/>
      <w:bCs/>
      <w:i w:val="0"/>
      <w:iCs w:val="0"/>
      <w:u w:val="none"/>
      <w:strike w:val="0"/>
      <w:smallCaps w:val="0"/>
      <w:rFonts w:ascii="Times New Roman" w:eastAsia="Times New Roman" w:hAnsi="Times New Roman" w:cs="Times New Roman"/>
    </w:rPr>
  </w:style>
  <w:style w:type="paragraph" w:customStyle="1" w:styleId="Style14">
    <w:name w:val="Заголовок №2"/>
    <w:basedOn w:val="Normal"/>
    <w:link w:val="CharStyle15"/>
    <w:pPr>
      <w:widowControl w:val="0"/>
      <w:shd w:val="clear" w:color="auto" w:fill="FFFFFF"/>
      <w:outlineLvl w:val="1"/>
      <w:spacing w:before="360" w:after="360" w:line="0" w:lineRule="exact"/>
    </w:pPr>
    <w:rPr>
      <w:lang w:val="en-US" w:eastAsia="en-US" w:bidi="en-US"/>
      <w:b/>
      <w:bCs/>
      <w:i/>
      <w:iCs/>
      <w:u w:val="none"/>
      <w:strike w:val="0"/>
      <w:smallCaps w:val="0"/>
      <w:sz w:val="28"/>
      <w:szCs w:val="28"/>
      <w:rFonts w:ascii="Times New Roman" w:eastAsia="Times New Roman" w:hAnsi="Times New Roman" w:cs="Times New Roman"/>
      <w:spacing w:val="-20"/>
    </w:rPr>
  </w:style>
  <w:style w:type="paragraph" w:customStyle="1" w:styleId="Style18">
    <w:name w:val="Основной текст"/>
    <w:basedOn w:val="Normal"/>
    <w:link w:val="CharStyle19"/>
    <w:pPr>
      <w:widowControl w:val="0"/>
      <w:shd w:val="clear" w:color="auto" w:fill="FFFFFF"/>
      <w:spacing w:before="120" w:after="120" w:line="266" w:lineRule="exact"/>
    </w:pPr>
    <w:rPr>
      <w:b w:val="0"/>
      <w:bCs w:val="0"/>
      <w:i w:val="0"/>
      <w:iCs w:val="0"/>
      <w:u w:val="none"/>
      <w:strike w:val="0"/>
      <w:smallCaps w:val="0"/>
      <w:rFonts w:ascii="Times New Roman" w:eastAsia="Times New Roman" w:hAnsi="Times New Roman" w:cs="Times New Roman"/>
    </w:rPr>
  </w:style>
  <w:style w:type="paragraph" w:customStyle="1" w:styleId="Style21">
    <w:name w:val="Заголовок №1"/>
    <w:basedOn w:val="Normal"/>
    <w:link w:val="CharStyle22"/>
    <w:pPr>
      <w:widowControl w:val="0"/>
      <w:shd w:val="clear" w:color="auto" w:fill="FFFFFF"/>
      <w:jc w:val="both"/>
      <w:outlineLvl w:val="0"/>
      <w:spacing w:before="60" w:line="0" w:lineRule="exact"/>
    </w:pPr>
    <w:rPr>
      <w:b w:val="0"/>
      <w:bCs w:val="0"/>
      <w:i w:val="0"/>
      <w:iCs w:val="0"/>
      <w:u w:val="none"/>
      <w:strike w:val="0"/>
      <w:smallCaps w:val="0"/>
      <w:sz w:val="40"/>
      <w:szCs w:val="40"/>
      <w:rFonts w:ascii="Impact" w:eastAsia="Impact" w:hAnsi="Impact" w:cs="Impact"/>
      <w:spacing w:val="2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