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54" w:left="2592" w:right="8320" w:bottom="583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303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2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1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9"/>
        <w:tabs>
          <w:tab w:leader="none" w:pos="3870" w:val="center"/>
        </w:tabs>
        <w:widowControl w:val="0"/>
        <w:keepNext w:val="0"/>
        <w:keepLines w:val="0"/>
        <w:shd w:val="clear" w:color="auto" w:fill="auto"/>
        <w:bidi w:val="0"/>
        <w:spacing w:before="0" w:after="0" w:line="460" w:lineRule="exact"/>
        <w:ind w:left="180" w:right="0" w:firstLine="0"/>
      </w:pPr>
      <w:r>
        <w:rPr>
          <w:rStyle w:val="CharStyle11"/>
          <w:lang w:val="en-US" w:eastAsia="en-US" w:bidi="en-US"/>
        </w:rPr>
        <w:t>QS</w:t>
      </w:r>
      <w:r>
        <w:rPr>
          <w:rStyle w:val="CharStyle12"/>
        </w:rPr>
        <w:t xml:space="preserve">' </w:t>
      </w:r>
      <w:r>
        <w:rPr>
          <w:rStyle w:val="CharStyle11"/>
        </w:rPr>
        <w:t>О Я ,</w:t>
      </w:r>
      <w:r>
        <w:rPr>
          <w:rStyle w:val="CharStyle13"/>
        </w:rPr>
        <w:t xml:space="preserve"> </w:t>
      </w:r>
      <w:r>
        <w:rPr>
          <w:rStyle w:val="CharStyle14"/>
        </w:rPr>
        <w:t>2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020 № 04-03</w:t>
      </w:r>
      <w:r>
        <w:rPr>
          <w:rStyle w:val="CharStyle14"/>
        </w:rPr>
        <w:t>-</w:t>
        <w:tab/>
      </w:r>
      <w:r>
        <w:rPr>
          <w:rStyle w:val="CharStyle13"/>
        </w:rPr>
        <w:t>/</w:t>
      </w:r>
    </w:p>
    <w:p>
      <w:pPr>
        <w:pStyle w:val="Style9"/>
        <w:tabs>
          <w:tab w:leader="none" w:pos="2492" w:val="center"/>
          <w:tab w:leader="underscore" w:pos="3856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  <w:tab/>
        <w:t xml:space="preserve">  от</w:t>
        <w:tab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«ЛВД»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4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420006, г.Казань, ул. Рахимова, д.21 пом.11 а/я 108 </w:t>
      </w:r>
      <w:r>
        <w:rPr>
          <w:rStyle w:val="CharStyle15"/>
          <w:lang w:val="en-US" w:eastAsia="en-US" w:bidi="en-US"/>
        </w:rPr>
        <w:t xml:space="preserve">E-mail: </w:t>
      </w:r>
      <w:r>
        <w:fldChar w:fldCharType="begin"/>
      </w:r>
      <w:r>
        <w:rPr>
          <w:color w:val="000000"/>
        </w:rPr>
        <w:instrText> HYPERLINK "mailto:zakaz.lvd@gmail.com"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zakaz.lvd@gmail.com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ГУЗ «Краевая детская клиническая больница»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43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672027, г.Чита, ул. Новобульварная, д.20 </w:t>
      </w:r>
      <w:r>
        <w:rPr>
          <w:rStyle w:val="CharStyle15"/>
          <w:lang w:val="en-US" w:eastAsia="en-US" w:bidi="en-US"/>
        </w:rPr>
        <w:t xml:space="preserve">E-mail: </w:t>
      </w:r>
      <w:r>
        <w:fldChar w:fldCharType="begin"/>
      </w:r>
      <w:r>
        <w:rPr>
          <w:color w:val="000000"/>
        </w:rPr>
        <w:instrText> HYPERLINK "mailto:kdkb_zakup@mail.ru"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kdkb_zakup@mail.ru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«Забайкальский центр государственных закупок»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0" w:line="270" w:lineRule="exact"/>
        <w:ind w:left="0" w:right="0" w:firstLine="0"/>
        <w:sectPr>
          <w:type w:val="continuous"/>
          <w:pgSz w:w="11906" w:h="16838"/>
          <w:pgMar w:top="554" w:left="1022" w:right="734" w:bottom="583" w:header="0" w:footer="3" w:gutter="0"/>
          <w:rtlGutter w:val="0"/>
          <w:cols w:num="2" w:space="720" w:equalWidth="0">
            <w:col w:w="4378" w:space="605"/>
            <w:col w:w="516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г. Чита, ул. Амурская, 13 </w:t>
      </w:r>
      <w:r>
        <w:rPr>
          <w:rStyle w:val="CharStyle15"/>
          <w:lang w:val="en-US" w:eastAsia="en-US" w:bidi="en-US"/>
        </w:rPr>
        <w:t xml:space="preserve">E-mail: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zabgoszakup@goszak.</w:t>
      </w:r>
      <w:r>
        <w:rPr>
          <w:rStyle w:val="Hyperlink"/>
          <w:lang w:val="en-US" w:eastAsia="en-US" w:bidi="en-US"/>
        </w:rPr>
        <w:t>e-zab.ru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0" w:line="27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рассмотрению жалобы № 075/06/69-459/2020 о нарушении законодательства при осуществлении закупки</w:t>
      </w:r>
    </w:p>
    <w:p>
      <w:pPr>
        <w:pStyle w:val="Style9"/>
        <w:tabs>
          <w:tab w:leader="none" w:pos="7197" w:val="left"/>
        </w:tabs>
        <w:widowControl w:val="0"/>
        <w:keepNext w:val="0"/>
        <w:keepLines w:val="0"/>
        <w:shd w:val="clear" w:color="auto" w:fill="auto"/>
        <w:bidi w:val="0"/>
        <w:spacing w:before="0" w:after="206" w:line="240" w:lineRule="exact"/>
        <w:ind w:left="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31 июля 2020 года</w:t>
        <w:tab/>
        <w:t>г. Чита, ул. Лермонтова, 14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Врио руководителя Забайкальского У ФАС России; членов комиссии: Осиповой А. О. главного специалиста-эксперта отдела контроля закупок Забайкальского УФАС России, Китаевой И.С. главного специалиста-эксперта отдела контроля закупок Забайкальского УФАС России,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поступившую вх. от 24.07.2020 жалобу от ООО «ЛВД»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заказчиком- ГУЗ «Краевая детская клиническая больница», уполномоченным учреждением - ГКУ «Забайкальский центр государственных закупок» при проведении электронного аукциона на поставку шовного материала (реестровый № 0891200000620007348),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уполномоченного учреждения - Шимохиной К.В. (доверенность от 08.06.2020 № 4),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представителей заказчика Туктаровой Д.Р. (доверенность от 22.07.2020 № 1104), Адер Е.А. (доверенность от 22.07.2020 № 1103),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67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отсутствии представителя заявителя (о дате, времени и месте рассмотрения жалобы извещен надлежащим образом),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05" w:line="240" w:lineRule="exact"/>
        <w:ind w:left="4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numPr>
          <w:ilvl w:val="0"/>
          <w:numId w:val="1"/>
        </w:numPr>
        <w:tabs>
          <w:tab w:leader="none" w:pos="1949" w:val="left"/>
        </w:tabs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Забайкальское УФАС России поступила жалоба от ООО «ЛВД» на нарушение требований Закона о контрактной системе заказчиком- ГУЗ «Краевая детская клиническая</w:t>
        <w:br w:type="page"/>
        <w:t>больница», уполномоченным учреждением - ГКУ «Забайкальский центр государственных закупок» при проведении электронного аукциона на поставку шовного материала (реестровый № 0891200000620007348).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 его заявка аукционной комиссией № 107908205 неправомерно отклонена.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просит провести внеплановую проверку, выдать предписание об устранении допущенных нарушений.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rStyle w:val="CharStyle15"/>
        </w:rPr>
        <w:t xml:space="preserve">Представитель уполномоченного учреждения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 согласилась с доводами жалобы, представитель уполномоченного учреждения просит признать жалобу необоснованной.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 № 0891200000620007348 . В ходе проверки установлено следующее.</w:t>
      </w:r>
    </w:p>
    <w:p>
      <w:pPr>
        <w:pStyle w:val="Style9"/>
        <w:numPr>
          <w:ilvl w:val="0"/>
          <w:numId w:val="3"/>
        </w:numPr>
        <w:tabs>
          <w:tab w:leader="none" w:pos="1946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уполномоченным учреждением ГКУ «Забайкальский центр государственных закупок» для нужд заказчика на официальном сайте ЕИС размещены извещение и документация о проведении электронного аукциона на поставку шовного материала (реестровый № 0891200000620007348).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2433490.64 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Требования к товару заказчиком установлены в разделе 21 аукционной документации.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Требования к товару заказчиком установлены в соответствии с требованиями ГОСТ 26641- 85. В техническом задании заказчиком установлено требование к атравматичности за счет лучшего соотношения (приближающегося к 1:1) диаметров иглы и нити (позиции 26-33). Данное требование установлено на основании ГОСТ 26641-85 (п. 2.12), которым установлено, что диаметр </w:t>
      </w:r>
      <w:r>
        <w:rPr>
          <w:rStyle w:val="CharStyle16"/>
        </w:rPr>
        <w:t xml:space="preserve">иглы в </w:t>
      </w:r>
      <w:r>
        <w:rPr>
          <w:rStyle w:val="CharStyle17"/>
        </w:rPr>
        <w:t xml:space="preserve">зоне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крепления шовной нити не должен превышать 1,15 диаметра игл в начале зоны крепления.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требовании аукционной документации данный параметр указан в целых числах 1:1, что необходимо для выполнения соответствующих функций (для минимизации риска кровотечения из точек прокола при выполнении операций) и не противоречит требованиям ГОСТ.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приемке товара заказчиком проверяется соотношение диаметра иглы и нити на упаковке шовного материала, в инструкциях по использованию, а также в регистрационном удостоверении на товар, при необходимости заказчик направляет запросы производителю.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аукционной документации установлены требования к упаковке шовного материала, а именно - «Стерильная индивидуальная упаковка открывается в одно движение для быстрого доступа к шовному материалу, содержит наименование шовного материала, его состав, товарный знак производителя, наименование производителя, матричный код, условный и метрический размер нити, цвет нити, длину нити, количество нитей; длины иглы, обозначение типа иглы, кривизны иглы, изображение иглы в натуральную величину, количество игл, указание о стерильности, указание об однократном применении.». Данное требование установлено в соответствии с ГОСТ 26641-85 (пп 2.20-2.21).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данном случае заявлено требование о наличие на индивидуальной упаковке перечисленных конкретных показателей. Ссылка участника закупки на намеренное исключение перечисленного показателя «товарный знак» в своей заявке, в связи с его отсутствием у производителя, не состоятельна, так как не соответствует требованиям аукционной документации.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аукционной документации не заявлено требование на указание конкретного товарного знака в заявке участника закупки, а заявлено требование к показателям на индивидуальной упаковки.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от 20.07.2020 на участие в закупке поступило 4 заявки, 3 заявкам отказано в допуске к участию в аукционе, одна допущена к участию в аукционе (протокол рассмотрения заявок на участие в электронном аукционе от 20.07.2020).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10 протокола рассмотрения единственной заявки от 20.07.2020 на основании рассмотрения вторых частей заявок на участие в электронном аукционе и в соответствии с ч. 3.1 ст. 71 Федерального закона от 05 апреля 2013 г. № 44-ФЗ контракт заключается с участником - ОБЩЕСТВО С ОГРАНИЧЕННОЙ ОТВЕТСТВЕННОСТЬЮ «ФАРММЕДТЕХНИКА».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Заявка заявителя ООО «ЛВД» (№ 107908205) признана не соответствующей аукционной документации ввиду того, что по позициям 26-33 в описании указано: «обеспечивает при соединении с нитью атравматичность за счет лучшего соотношения </w:t>
      </w:r>
      <w:r>
        <w:rPr>
          <w:rStyle w:val="CharStyle14"/>
        </w:rPr>
        <w:t>(1:1 Л 5)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диаметров иглы и нити» вместо требуемого (приближающегося </w:t>
      </w:r>
      <w:r>
        <w:rPr>
          <w:rStyle w:val="CharStyle14"/>
        </w:rPr>
        <w:t>к 1:1)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-по позициям 8, 20, 21, 23-25 участник закупки не указал на наличие на индивидуальной упаковке информации о товарном знаке производителя.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представленные документы, комиссия Забайкальского УФАС России приходит к следующим выводам.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подпунктом «б» пункта 2 части 3 статьи 66 Закона о контрактной системе первая часть заявки на участие в электронном аукционе на поставку товара должна содержать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Указанная информация,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в силу пункта 2 части 1 статьи 64 Закона о контрактной системе, документация об электронном аукционе должна содержать инструкцию по заполнению заявки (позиция ФАС России, относительно содержания инструкции по заполнению заявки, изложена в письме № И А/44536/16 от 01.07.2016).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Приведенные выше нормы и требования Закона о контрактной системе указаны в пункте 1 аукционной документации «Требования к содержанию и составу заявки на участие в аукционе в электронной форме. Инструкция по ее заполнению».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1 статьи 67 Закона о контрактной системе установлено, что аукционная комиссия проверяет первые части заявок на участие в электронном аукционе, содержащие информацию, предусмотренную частью 3 статьи 66 Федерального закона № 44-ФЗ, на соответствие требованиям, установленным документацией о таком аукционе в отношении закупаемых товаров.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свою очередь пунктом 2 части 4 статьи 67 Закона о контрактной системе установлено, что Участник электронного аукциона не допускается к участию в нем в случае несоответствия информации, предусмотренной частью 3 статьи 66 Федерального закона № 44-ФЗ, требованиям документации о таком аукционе.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при рассмотрении первых частей заявок, аукционная комиссия, в силу части 1 статьи 67 Закона о контрактной системе руководствуется положениями аукционной документации.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Комиссией Забайкальского УФАС России установлено, что согласно пункту 21 аукционной документации по позициям 26-33 заказчику к поставке требовался товар «Нить хирургическая из полиэфира» с указанным описанием: «обеспечивает при соединении с нитью атравматичность за счет лучшего соотношения </w:t>
      </w:r>
      <w:r>
        <w:rPr>
          <w:rStyle w:val="CharStyle15"/>
        </w:rPr>
        <w:t xml:space="preserve">(приближающегося </w:t>
      </w:r>
      <w:r>
        <w:rPr>
          <w:rStyle w:val="CharStyle18"/>
        </w:rPr>
        <w:t>к 1:1)</w:t>
      </w:r>
      <w:r>
        <w:rPr>
          <w:rStyle w:val="CharStyle1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диаметров иглы и нити»;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rStyle w:val="CharStyle19"/>
          <w:b w:val="0"/>
          <w:bCs w:val="0"/>
        </w:rPr>
        <w:t xml:space="preserve">по позициям 8, 20,21, 23-25 товар с описанием: «Стерильная </w:t>
      </w:r>
      <w:r>
        <w:rPr>
          <w:rStyle w:val="CharStyle20"/>
          <w:b/>
          <w:bCs/>
        </w:rPr>
        <w:t>индивидуальная упаковка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0"/>
          <w:b/>
          <w:bCs/>
        </w:rPr>
        <w:t>содержит товарный знак производителя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заявке заявителя (идентификационный номер заявки 107908205) описание объекта закупки не соответствовало требованиям аукционной документации: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 по позициям 26-33 в описании было указано: «обеспечивает при соединении с нитью атравматичность за счет лучшего соотношения </w:t>
      </w:r>
      <w:r>
        <w:rPr>
          <w:rStyle w:val="CharStyle18"/>
        </w:rPr>
        <w:t>(1:1,15)</w:t>
      </w:r>
      <w:r>
        <w:rPr>
          <w:rStyle w:val="CharStyle1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диаметров иглы и нити» вместо требуемого </w:t>
      </w:r>
      <w:r>
        <w:rPr>
          <w:rStyle w:val="CharStyle15"/>
        </w:rPr>
        <w:t xml:space="preserve">(приближающегося </w:t>
      </w:r>
      <w:r>
        <w:rPr>
          <w:rStyle w:val="CharStyle18"/>
        </w:rPr>
        <w:t>к 1:1)</w:t>
      </w:r>
      <w:r>
        <w:rPr>
          <w:rStyle w:val="CharStyle15"/>
        </w:rPr>
        <w:t>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-по позициям 8, 20, 21, 23-25 участник закупки не указал на наличие </w:t>
      </w:r>
      <w:r>
        <w:rPr>
          <w:rStyle w:val="CharStyle15"/>
        </w:rPr>
        <w:t xml:space="preserve">на индивидуальной упаковке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информации о товарном знаке производителя.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комиссией Забайкальского УФАС России сделан вывод, что заявка ООО «ЛВД» (№ 107908205) , не соответствующая требованиям аукционной документации правомерно отклонена членами аукционной комиссии ГКУ «Забайкальский центр государственных закупок».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27" w:line="274" w:lineRule="exact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21"/>
        <w:widowControl w:val="0"/>
        <w:keepNext/>
        <w:keepLines/>
        <w:shd w:val="clear" w:color="auto" w:fill="auto"/>
        <w:bidi w:val="0"/>
        <w:spacing w:before="0" w:after="233" w:line="240" w:lineRule="exact"/>
        <w:ind w:left="22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9"/>
        <w:tabs>
          <w:tab w:leader="none" w:pos="1388" w:val="left"/>
        </w:tabs>
        <w:widowControl w:val="0"/>
        <w:keepNext w:val="0"/>
        <w:keepLines w:val="0"/>
        <w:shd w:val="clear" w:color="auto" w:fill="auto"/>
        <w:bidi w:val="0"/>
        <w:spacing w:before="0" w:after="212" w:line="240" w:lineRule="exact"/>
        <w:ind w:left="8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</w:t>
        <w:tab/>
        <w:t>Признать жалобу ООО «ЛВД» признать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240" w:firstLine="860"/>
        <w:sectPr>
          <w:type w:val="continuous"/>
          <w:pgSz w:w="11906" w:h="16838"/>
          <w:pgMar w:top="1214" w:left="754" w:right="711" w:bottom="67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3828" w:h="857" w:wrap="around" w:hAnchor="margin" w:x="-6054" w:y="3123"/>
        <w:widowControl w:val="0"/>
        <w:keepNext w:val="0"/>
        <w:keepLines w:val="0"/>
        <w:shd w:val="clear" w:color="auto" w:fill="auto"/>
        <w:bidi w:val="0"/>
        <w:jc w:val="left"/>
        <w:spacing w:before="0" w:after="373" w:line="220" w:lineRule="exact"/>
        <w:ind w:left="0" w:right="0" w:firstLine="0"/>
      </w:pPr>
      <w:r>
        <w:rPr>
          <w:rStyle w:val="CharStyle23"/>
          <w:spacing w:val="0"/>
        </w:rPr>
        <w:t>Заместитель председателя комиссии</w:t>
      </w:r>
    </w:p>
    <w:p>
      <w:pPr>
        <w:pStyle w:val="Style9"/>
        <w:framePr w:w="3828" w:h="857" w:wrap="around" w:hAnchor="margin" w:x="-6054" w:y="312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3"/>
          <w:spacing w:val="0"/>
        </w:rPr>
        <w:t>Члены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637" w:lineRule="exact"/>
        <w:ind w:left="8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А.В. Горбунова А.О. Осипова И.С. Китаева</w:t>
      </w:r>
    </w:p>
    <w:sectPr>
      <w:type w:val="continuous"/>
      <w:pgSz w:w="11906" w:h="16838"/>
      <w:pgMar w:top="5686" w:left="6806" w:right="945" w:bottom="506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24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08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+ 23 pt,Полужирный,Курсив,Интервал -2 pt"/>
    <w:basedOn w:val="CharStyle10"/>
    <w:rPr>
      <w:lang w:val="ru-RU" w:eastAsia="ru-RU" w:bidi="ru-RU"/>
      <w:b/>
      <w:bCs/>
      <w:i/>
      <w:iCs/>
      <w:u w:val="single"/>
      <w:sz w:val="46"/>
      <w:szCs w:val="46"/>
      <w:w w:val="100"/>
      <w:spacing w:val="-50"/>
      <w:color w:val="000000"/>
      <w:position w:val="0"/>
    </w:rPr>
  </w:style>
  <w:style w:type="character" w:customStyle="1" w:styleId="CharStyle12">
    <w:name w:val="Основной текст + 23 pt,Полужирный,Курсив,Интервал -2 pt"/>
    <w:basedOn w:val="CharStyle10"/>
    <w:rPr>
      <w:lang w:val="ru-RU" w:eastAsia="ru-RU" w:bidi="ru-RU"/>
      <w:b/>
      <w:bCs/>
      <w:i/>
      <w:iCs/>
      <w:u w:val="single"/>
      <w:sz w:val="46"/>
      <w:szCs w:val="46"/>
      <w:w w:val="100"/>
      <w:spacing w:val="-50"/>
      <w:color w:val="000000"/>
      <w:position w:val="0"/>
    </w:rPr>
  </w:style>
  <w:style w:type="character" w:customStyle="1" w:styleId="CharStyle13">
    <w:name w:val="Основной текст"/>
    <w:basedOn w:val="CharStyle10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"/>
    <w:basedOn w:val="CharStyle10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 + Полужирный"/>
    <w:basedOn w:val="CharStyle1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+ 9 pt"/>
    <w:basedOn w:val="CharStyle10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8">
    <w:name w:val="Основной текст + Полужирный"/>
    <w:basedOn w:val="CharStyle10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(2) + Не 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(2)"/>
    <w:basedOn w:val="CharStyle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Заголовок №2_"/>
    <w:basedOn w:val="DefaultParagraphFont"/>
    <w:link w:val="Style2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3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after="240" w:line="34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240" w:after="240" w:line="27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240" w:after="300"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30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FFFFFF"/>
      <w:jc w:val="center"/>
      <w:outlineLvl w:val="1"/>
      <w:spacing w:before="300" w:after="30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