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575" w:left="1364" w:right="6321" w:bottom="157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09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73" w:line="256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to41@fas.gov.ru</w:t>
      </w:r>
      <w:r>
        <w:fldChar w:fldCharType="end"/>
      </w:r>
    </w:p>
    <w:p>
      <w:pPr>
        <w:pStyle w:val="Style9"/>
        <w:tabs>
          <w:tab w:leader="none" w:pos="2122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" w:line="240" w:lineRule="exact"/>
        <w:ind w:left="20" w:right="0" w:firstLine="0"/>
      </w:pPr>
      <w:r>
        <w:rPr>
          <w:rStyle w:val="CharStyle11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МБОУ «Апачинская СОШ № 7»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20" w:right="6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Школьная, 4, с. Апача, Усть-Большерецкий район, Камчатский край, 684104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" w:line="240" w:lineRule="exact"/>
        <w:ind w:left="20" w:right="0" w:firstLine="0"/>
      </w:pPr>
      <w:r>
        <w:rPr>
          <w:rStyle w:val="CharStyle11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«ВостокСпецСтрой»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0" w:firstLine="0"/>
        <w:sectPr>
          <w:type w:val="continuous"/>
          <w:pgSz w:w="11906" w:h="16838"/>
          <w:pgMar w:top="1575" w:left="1404" w:right="1757" w:bottom="1575" w:header="0" w:footer="3" w:gutter="0"/>
          <w:rtlGutter w:val="0"/>
          <w:cols w:num="2" w:space="720" w:equalWidth="0">
            <w:col w:w="3823" w:space="670"/>
            <w:col w:w="4252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50 лет Октября, д. 26, г. Петропавловск-Камчатский, 683024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30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041/06/33-310/2020</w:t>
      </w:r>
    </w:p>
    <w:p>
      <w:pPr>
        <w:pStyle w:val="Style9"/>
        <w:tabs>
          <w:tab w:leader="none" w:pos="5717" w:val="left"/>
        </w:tabs>
        <w:widowControl w:val="0"/>
        <w:keepNext w:val="0"/>
        <w:keepLines w:val="0"/>
        <w:shd w:val="clear" w:color="auto" w:fill="auto"/>
        <w:bidi w:val="0"/>
        <w:spacing w:before="0" w:after="26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июля 2020 г.</w:t>
        <w:tab/>
        <w:t>г. 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В.П.,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 1 разряда отдела правового обеспечения и рекламы Юрченко Ю.А., в присутствии представителей: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заказчика - МБОУ «Апачинская СОШ № 7» (далее - Заказчик): Кузьминой В.О. (по доверенности от 30.07.2020 № б/н),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заявителя - ООО «ВостокСпецСтрой» (далее - Заявитель): Кронова А.А. (на основании приказа от 07.09.2018 № б/н),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посредством аудио и видеоконференции жалобу Заявителя на действия Заказчика при определении подрядчика путем проведения электронного аукциона (далее - ЭА) на установку узла автоматического погодного регулирования и оборудования для комфортного пребывания детей в МБОУ «Апачинская СОШ № 7» (извещение № 0138300006620000042),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78" w:line="28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Административным регламентом, утвержденным приказом ФАС России от 19.11.2014 № 727/14,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249" w:line="240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проводилась процедура определения подрядчика путем ЭА на установку узла автоматического погодного регулирования и оборудования для комфортного пребывания детей в МБОУ «Апачинская СОШ № 7» (закупка № 0138300006620000042) (далее - Закупка).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и документация о Закупке размещены на официальном сайте единой информационной системы (далее - ЕИС) 13.07.2020; начальная (максимальная) цена контракта установлена в размере 2 047 518,21 руб.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рассмотрения заявок на участие в ЭА от 23.07.2020 на участие в ЭА подано две заявки - № 31 и № 34. Участнику, подавшему заявку № 31, отказано в допуске на участие в ЭА на основании пункта 1 части 4 статьи 67 Закона о контрактной системе (непредоставление информации, предусмотренной подпунктом «а» пункта 2 части 3 статьи 66 Закона о контрактной системе и пунктом 4. Документации об ЭА - не указана страна происхождения товара).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27.07.2020 в Камчатское У ФАС России поступила жалоба Заявителя на действия аукционной комиссии Заказчика (далее - Аукционная комиссия), которая, по его мнению, необоснованно не допустила его заявку к участию в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в письме от 31.08.2020 № б/н представил письменные возражения на довод жалобы, в которых пояснил, что заявка Заявителя была отклонена Аукционной комиссией в связи с не указанием в ней информации о наименовании страны происхождения товара, используемого для выполнения работ, требование которой установлено в документации об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3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9"/>
        <w:numPr>
          <w:ilvl w:val="0"/>
          <w:numId w:val="1"/>
        </w:numPr>
        <w:tabs>
          <w:tab w:leader="none" w:pos="898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Порядок рассмотрения первых частей заявок установлен статьёй 67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67 Закона о контрактной системе, аукционная комиссия проверяет первые части заявок на участие в ЭА, содержащие информацию, предусмотренную частью 3 статьи 66 данного Федерального закона, на соответствие требованиям, установленным документацией об ЭА в отношении закупаемых товаров, работ, услуг.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статьи 67 Закона о контрактной системе, по результатам рассмотрения первых частей заявок на участие в ЭА, содержащих информацию, предусмотренную частью 3 статьи 66 данного Федерального закона, Аукционная комиссия принимает решение о допуске участника закупки, подавшего заявку на участие в ЭА, к участию в нем и признании этого участника закупки участником ЭА или об отказе в допуске к участию в ЭА в порядке и по основаниям, которые предусмотрены частью 4 настоящей статьи.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 части 4 статьи 67 Закона о контрактной системе установлено, что участник ЭА не допускается к участию в нем в случае непредоставления информации, предусмотренной частью 3 статьи 66 данного Федерального закона, или предоставления недостоверной информации.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3 статьи 66 Закона о контрактной системе установлено, что первая часть заявки на участие в ЭА, за исключением случая, предусмотренного частью 3.1 настоящей статьи, должна содержать: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согласие участника ЭА на поставку товара, выполнение работы или оказание услуги на условиях, предусмотренных документацией об ЭА и не подлежащих изменению по результатам проведения ЭА (такое согласие дается с применением программно-аппаратных средств электронной площадки);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ЭА, и указание на товарный знак (при наличии). Информация, предусмотренная настоящим подпунктом, включается в заявку на участие в ЭА в случае отсутствия в документации об ЭА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Комиссия, исследовав первую часть заявки </w:t>
      </w:r>
      <w:r>
        <w:rPr>
          <w:rStyle w:val="CharStyle17"/>
        </w:rPr>
        <w:t>№31,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установила, что в ней не содержится информация о наименовании страны происхождения товара, используемого для выполнения работ, в то время как в отдельных позициях Приложения № 1 «Техническое задание» документации об ЭА указаны товары.</w:t>
      </w:r>
    </w:p>
    <w:p>
      <w:pPr>
        <w:pStyle w:val="Style9"/>
        <w:tabs>
          <w:tab w:leader="none" w:pos="6720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Аукционная комиссия приняла решение об отказе в допуске участию в ЭА участнику, подавшему заявку №</w:t>
        <w:tab/>
        <w:t>31, по основанию,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предусмотренному пунктом 1 части 4 статьи 67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 Заявителя о неправомерном отклонении его заявки не обоснован.</w:t>
      </w:r>
    </w:p>
    <w:p>
      <w:pPr>
        <w:pStyle w:val="Style9"/>
        <w:numPr>
          <w:ilvl w:val="0"/>
          <w:numId w:val="1"/>
        </w:numPr>
        <w:tabs>
          <w:tab w:leader="none" w:pos="884" w:val="left"/>
        </w:tabs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пунктом 2 части 1 статьи 64 Закона о контрактной системе документация об ЭА наряду с информацией, указанной в извещении о проведении ЭА, должна содержать </w:t>
      </w:r>
      <w:r>
        <w:rPr>
          <w:rStyle w:val="CharStyle18"/>
        </w:rPr>
        <w:t>требования к содержанию, составу заявки на участие в ЭА в соответствии с частями 3-6 статьи 66 данного Федерального закона и инструкцию по ее заполнению.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этом не допускается установление требований, влекущих за собой ограничение количества участников ЭА или ограничение доступа к участию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ФАС России в письме от 25.06.2020 № ИА/53616/20 по вопросу установления требований к составу заявки (поставляемый, используемый товар) разъяснила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01.01.2020 вступили в силу изменения в Закон о контрактной системе, предусматривающие установление заказчиком требования к составу заявки о предоставлении участником исключительно «согласия» при закупке любых работ, услуг, при выполнении (оказании) которых используется товар, то есть товар, который не передается заказчику.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товар не передается заказчику по товарной накладной или акту передачи;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товар не принимается к бухгалтерскому учету заказчика в соответствии с Федеральным законом от 06.12.2011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402-ФЗ «О бухгалтерском учете»;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Описание объекта закупки содержится в Приложении № 1 «Техническое задание» документации об ЭА, в котором в табличной форме содержится ведомость объемов работ (далее - Ведомость).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Ведомости указаны шифр номера нормативов и коды ресурсов; наименование работ и затрат, характеристика оборудования и его масса, расход ресурсов на единицу измерения; единица измерения; объем.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 отдельным позициям Ведомости содержится указание на товары: термоконтроллер «Праймер», датчик температуры наружного воздуха ТСБ-Р и </w:t>
      </w:r>
      <w:r>
        <w:rPr>
          <w:rStyle w:val="CharStyle19"/>
        </w:rPr>
        <w:t>др.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не представляется возможным определить, какие товары поставляются Заказчику в ходе выполнения работ, а какие используются при выполнении работ.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4.4 документации об ЭА содержится инструкция по заполнению заявки.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инструкции по заполнению заявки не указано, в отношении каких товаров, поставляемых в ходе выполнения работ, необходимо предоставлять информацию о наименовании страны происхождения, в связи с чем отсутствуют основания для признания данной инструкции надлежащей.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3" w:line="299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в документации об ЭА отсутствует надлежащая инструкция по заполнению заявки, </w:t>
      </w:r>
      <w:r>
        <w:rPr>
          <w:rStyle w:val="CharStyle20"/>
        </w:rPr>
        <w:t>в нарушение пункта 2 части 1 статьи 64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4.1 документации об ЭА установлено требование к содержанию первой части заявки: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«Первая часть заявки на участие в ЭА должна содержать согласие участника закупки на выполнение работ на условиях, предусмотренных документацией об ЭА и не подлежащих изменению по результатам проведения электронного аукциона. Такое согласие дается с применением программно- аппаратных средств электронной площадки; наименование страны происхождения товара, используемого для выполнения работы, являющейся объектом закупки; наименование страны происхождения товара, используемого для выполнения работы, являющейся объектом закупки».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Указанное требование не соответствует положениям части 3 статьи 66 Закона о контрактной системе, </w:t>
      </w:r>
      <w:r>
        <w:rPr>
          <w:rStyle w:val="CharStyle20"/>
        </w:rPr>
        <w:t>в нарушение пункта 2 части 1 статьи 64 Закона о контрактной системе.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Выявленные нарушения содержат признаки состава административного правонарушения, ответственность за совершение которых предусмотрена частью 4.2 статьи 7.30 Кодекса Российской Федерации об административных правонарушениях.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300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2"/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необоснованной.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нарушения пункта 2 части 1 статьи 64 Закона о контрактной системе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предписание об устранении нарушений Закона о контрактной системе.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237" w:line="299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о выявленных нарушениях должностному лицу, уполномоченному рассматривать дела об административных правонарушениях, для возбуждения административного производства в отношении должностного лица Заказчика.</w:t>
      </w:r>
    </w:p>
    <w:p>
      <w:pPr>
        <w:pStyle w:val="Style9"/>
        <w:framePr w:h="234" w:hSpace="97" w:vSpace="670" w:wrap="around" w:vAnchor="text" w:hAnchor="margin" w:x="4335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12"/>
          <w:spacing w:val="0"/>
        </w:rPr>
        <w:t>обжаловано в судебном порядке в течение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04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трех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98" w:lineRule="exact"/>
        <w:ind w:left="0" w:right="9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 Члены комиссии:</w:t>
      </w:r>
    </w:p>
    <w:sectPr>
      <w:type w:val="continuous"/>
      <w:pgSz w:w="11906" w:h="16838"/>
      <w:pgMar w:top="969" w:left="1439" w:right="1338" w:bottom="15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14">
    <w:name w:val="Основной текст (4)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Заголовок №2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Интервал 2 pt"/>
    <w:basedOn w:val="CharStyle10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18">
    <w:name w:val="Основной текст + Курсив"/>
    <w:basedOn w:val="CharStyle10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,Интервал 0 pt"/>
    <w:basedOn w:val="CharStyle10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character" w:customStyle="1" w:styleId="CharStyle22">
    <w:name w:val="Основной текст (5)_"/>
    <w:basedOn w:val="DefaultParagraphFont"/>
    <w:link w:val="Style21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60" w:line="32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jc w:val="both"/>
      <w:spacing w:line="295" w:lineRule="exact"/>
      <w:ind w:firstLine="54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