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25" w:after="184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95" w:line="274" w:lineRule="exact"/>
        <w:ind w:left="0" w:right="0" w:firstLine="0"/>
      </w:pPr>
      <w:r>
        <w:rPr>
          <w:rStyle w:val="CharStyle5"/>
          <w:b/>
          <w:bCs/>
        </w:rPr>
        <w:t xml:space="preserve">УПРАВЛЕНИЕ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Ханты-Мансийскому автономному округу - Югре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08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Мира, 27, г. Ханты-Мансийск, 628002 тел. (3467)38-80-81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rPr>
          <w:rStyle w:val="CharStyle8"/>
          <w:b/>
          <w:bCs/>
        </w:rPr>
        <w:t>to86@.fas.gov.ru</w:t>
      </w:r>
    </w:p>
    <w:p>
      <w:pPr>
        <w:pStyle w:val="Style9"/>
        <w:tabs>
          <w:tab w:leader="none" w:pos="1728" w:val="right"/>
          <w:tab w:leader="none" w:pos="2093" w:val="center"/>
          <w:tab w:leader="none" w:pos="3029" w:val="right"/>
        </w:tabs>
        <w:widowControl w:val="0"/>
        <w:keepNext w:val="0"/>
        <w:keepLines w:val="0"/>
        <w:shd w:val="clear" w:color="auto" w:fill="auto"/>
        <w:bidi w:val="0"/>
        <w:spacing w:before="0" w:after="0" w:line="320" w:lineRule="exact"/>
        <w:ind w:left="0" w:right="0" w:firstLine="0"/>
      </w:pPr>
      <w:r>
        <w:rPr>
          <w:rStyle w:val="CharStyle11"/>
        </w:rPr>
        <w:t xml:space="preserve">Qfy </w:t>
      </w:r>
      <w:r>
        <w:rPr>
          <w:rStyle w:val="CharStyle11"/>
          <w:lang w:val="ru-RU" w:eastAsia="ru-RU" w:bidi="ru-RU"/>
        </w:rPr>
        <w:t>№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2020</w:t>
        <w:tab/>
        <w:t>№</w:t>
        <w:tab/>
        <w:t>03/ТИ-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ОАО "ЕЭТП"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0" w:right="4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117312, г.Москва, пр-т 60-летия Октября, д. 9 </w:t>
      </w:r>
      <w:r>
        <w:rPr>
          <w:rStyle w:val="CharStyle12"/>
        </w:rPr>
        <w:t>Заявитель: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«Лидер»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0" w:right="4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107065, город Москва, Камчатская улица, д.4 корп. 2, этаж 1, помещение VIII, комната 1, офис 10д </w:t>
      </w:r>
      <w:r>
        <w:rPr>
          <w:rStyle w:val="CharStyle12"/>
        </w:rPr>
        <w:t>Заказчик:</w:t>
      </w:r>
    </w:p>
    <w:p>
      <w:pPr>
        <w:pStyle w:val="Style9"/>
        <w:tabs>
          <w:tab w:leader="none" w:pos="2771" w:val="center"/>
          <w:tab w:leader="none" w:pos="4470" w:val="center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Муниципальное</w:t>
        <w:tab/>
        <w:t>бюджетное</w:t>
        <w:tab/>
        <w:t>дошкольное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образовательное учреждение детский сад №4 «Умка»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628418, Российская Федерация, Тюменская область, Ханты-Мансийский автономный округ - Югра, город Сургут, проспект Мира, дом 7/3 </w:t>
      </w:r>
      <w:r>
        <w:rPr>
          <w:rStyle w:val="CharStyle12"/>
        </w:rPr>
        <w:t>Уполномоченный орган:</w:t>
      </w:r>
    </w:p>
    <w:p>
      <w:pPr>
        <w:pStyle w:val="Style9"/>
        <w:tabs>
          <w:tab w:leader="none" w:pos="2771" w:val="center"/>
          <w:tab w:leader="none" w:pos="4470" w:val="center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Администрация</w:t>
        <w:tab/>
        <w:t>города</w:t>
        <w:tab/>
        <w:t>(управление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муниципальных закупок)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74" w:left="1071" w:right="1220" w:bottom="993" w:header="0" w:footer="3" w:gutter="0"/>
          <w:rtlGutter w:val="0"/>
          <w:cols w:num="2" w:space="720" w:equalWidth="0">
            <w:col w:w="4037" w:space="466"/>
            <w:col w:w="5112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628400, Ханты-Мансийский автономный округ - Югра, Тюменская область, город Сургут, улица Энгельса, 8</w:t>
      </w:r>
    </w:p>
    <w:p>
      <w:pPr>
        <w:widowControl w:val="0"/>
        <w:spacing w:before="31" w:after="3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06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№ 086/06/69-1297/2020</w:t>
      </w:r>
    </w:p>
    <w:p>
      <w:pPr>
        <w:pStyle w:val="Style9"/>
        <w:tabs>
          <w:tab w:leader="none" w:pos="7378" w:val="right"/>
          <w:tab w:leader="none" w:pos="8358" w:val="center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Резолютивная часть объявлена 04.08.2020</w:t>
        <w:tab/>
        <w:t>г.</w:t>
        <w:tab/>
        <w:t>Ханты-Мансийск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4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Изготовлено в полном объеме 04.08.2020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Ханты-Мансийскому автономному округу - Югре (далее -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Председателя комиссии: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Миронов А. Г. - Заместитель руководителя Управления;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Сафонов С.И. — Ведущий специалист-эксперт отдела Управления;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240" w:line="274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Бычков И.Т. - Государственный инспектор отдела Управления,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 Заявителя - не явился, о дате, времени и месте рассмотрения жалобы посредством видеоконференц-связи уведомлены надлежащим образом;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 Заказчика - не явился, о дате, времени и месте рассмотрения жалобы посредством видеоконференц-связи уведомлены надлежащим образом;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4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 Уполномоченного органа - посредством видеоконференц-связи Рагозина Е.В. по доверенности №116 от 30.04.2020г,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47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рассмотрев жалобу ООО «Лидер» (ИНН 9718154194 ОГРН: 1207700100453) от 29.07.2020 №1569-ж на действия аукционной комиссии Заказчика — Муниципальное бюджетное дошкольное образовательное учреждение детский сад №4 «Умка», Уполномоченный орган - Администрация города (управление муниципальных закупок), при проведении электронного аукциона предметом, которого является поставка игрушек, игровых наборов и комплектов (извещение № 0187300006520000994) и в результате осуществления внеплановой проверки в соответствии с пунктом 1 части 15 статьи 99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  <w:r>
        <w:br w:type="page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Федеральной антимонопольной службы по Ханты-Мансийскому автономному округу - Югре поступила жалоба жалобу ООО «Лидер» (ИНН 9718154194 ОГРН: 1207700100453) от 29.07.2020 №1569-ж на действия аукционной комиссии Заказчика, Уполномоченного органа, при проведении электронного аукциона (извещение № 0187300006520000994).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доводах жалобы Заявитель указал следующее: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Заявитель полагает, что во второй части заявки указаны сведения от ООО «Сатурн», не имеющем отношения к проводимому аукциону.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нарушение п. 7 ч. 5 ст. 66 Закона №44-ФЗ ООО «Лидер» не представило декларацию принадлежности к СМП или СОНО, так как закупка у субъектов малого предпринимательства и социально ориентированных некоммерческих организаций Участниками закупки могут быть только субъекты малого предпринимательства и социально ориентированные некоммерческие организации (в соответствии со статьей 30 Федерального закона № 44-ФЗ). Обращаем внимание, что участники закупки обязаны декларировать в заявках на участие в закупке свою принадлежность к субъектам малого предпринимательства или социально ориентированным некоммерческим организациям (часть 3 статьи 30 Федерального закона № 44-ФЗ).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 указано, что ООО «Лидер» не является оффшорной компанией.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Фактическое место нахождения указано не верно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ходе рассмотрения доводов сторон, материалов дела, Комиссией Управления установлено следующее.</w:t>
      </w:r>
    </w:p>
    <w:p>
      <w:pPr>
        <w:pStyle w:val="Style9"/>
        <w:numPr>
          <w:ilvl w:val="0"/>
          <w:numId w:val="5"/>
        </w:numPr>
        <w:tabs>
          <w:tab w:leader="none" w:pos="1034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Относительно первого довода жалобы Комиссия Управления поясняет следующее.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3 статьи 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статьей.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части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>
      <w:pPr>
        <w:pStyle w:val="Style9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непредставления документов и информации, которые предусмотрены частью 11 статьи 24.1, частями 3 или 3.1, 5, 8.2 статьи 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>
      <w:pPr>
        <w:pStyle w:val="Style9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несоответствия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закона;</w:t>
      </w:r>
    </w:p>
    <w:p>
      <w:pPr>
        <w:pStyle w:val="Style9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предусмотренном нормативными правовыми актами, принятыми в соответствии со статьей 14 настоящего Федерального закона.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7 статьи 69 Закона о контрактной системе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настоящей статьи, не допускается. Заявка на участие в электронном аукционе не может быть признана не соответствующей требованиям, установленным документацией о таком аукционе, в связи с отсутствием в ней информации и электронных документов, предусмотренных пунктом 5 части 5 статьи 66 настоящего Федерального закона, а также пунктом 6 части 5 статьи 66 настоящего Федерального закона, за исключением случая закупки товаров, работ, услуг, в отношении которых установлен запрет, предусмотренный статьей 14 настоящего Федерального закона.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Комиссия Управления поясняет, что по смыслу положений Закона о контрактной системе, основанием для отклонения заявки служит полное отсутствие документов, предусмотренных законодательством, либо их несоответствие требованиям документации о закупке, или наличие в таких документах недостоверных сведений об участнике.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Достоверность сведений, то есть соответствие их объективной действительности, устанавливается на дату и время окончания срока подачи заявок на участие в торгах.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Кроме того, Закон о контрактной системе, а также документация об электронном аукционе не содержит запрета о представлении дополнительных документов в составе второй части заявки или при аккредитации участника.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изложенный довод, носит формальный характер и не является основанием для отклонения участника, а также не отвечает принципу добросовестного поведения сторон.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Комиссия Управления пришла к выводу, что довод Заявителя является необоснованным.</w:t>
      </w:r>
    </w:p>
    <w:p>
      <w:pPr>
        <w:pStyle w:val="Style9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Относительно второго довода жалобы Комиссия Управления поясняет следующее.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3 статьи 30 Закона о контрактной системе При определении поставщиков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(подрядчиков, исполнителей) способами, указанными в пункте 1 части 1 настоящей статьи, в извещениях об осуществлении закупок устанавливается ограничение в отношении участников закупок, которыми могут быть только субъекты малого предпринимательства, социально ориентированные некоммерческие организации.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изучив материалы установила, что согласно пунктам 7, 17 раздела I аукционной документации, Заказчиком установлено ограничение участия в определении подрядчика, а именно закупка осуществляется у субъектов малого предпринимательства, социально ориентированных некоммерческих организаций.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1 статьи 3 Федерального закона от 24.07.2007 № 209-ФЗ «О развитии малого и среднего предпринимательства в Российской Федерации» (далее - Закон о развитии предпринимательства в РФ) субъекты малого и среднего предпринимательства - это хозяйствующие субъекты (юридические лица и индивидуальные предприниматели), отнесенные в соответствии с условиями, установленными Законом о развитии малого и среднего предпринимательства, к малым предприятиям, в том числе к микропредприятиям, и средним предприятиям, сведения о которых внесены в единый реестр субъектов малого и среднего предпринимательства.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Дополнительно, Комиссия Управления установила, что Заявитель находится в данном реестре, соответственно Заказчиком не нарушены положения Закона о контрактной системе. _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 довод Заявителя является необоснованным.</w:t>
      </w:r>
    </w:p>
    <w:p>
      <w:pPr>
        <w:pStyle w:val="Style9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Относительно третьего довода жалобы Комиссия Управления поясняет следующее.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пункту 10 части 1 статьи 31 Закона о контрактной системе при осуществлении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закупки заказчик устанавливает следующие единые требования к участникам закупки: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10) участник закупки не является офшорной компанией.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частей 1-3 статьи 24.2 Закона о контрактной системе установлено следующее:</w:t>
      </w:r>
    </w:p>
    <w:p>
      <w:pPr>
        <w:pStyle w:val="Style9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Регистрация участников закупок в единой информационной системе осуществляется в электронной форме на основании информации и документов в порядке и сроки, которые определяются Правительством Российской Федерации. Информация и документы об участниках закупок, зарегистрированных в единой информационной системе, вносятся в единый реестр участников закупок.</w:t>
      </w:r>
    </w:p>
    <w:p>
      <w:pPr>
        <w:pStyle w:val="Style9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Требовать для регистрации участников закупок в единой информационной системе предоставления иных информации и документов, не предусмотренных Правительством Российской Федерации в соответствии с частью 1 настоящей статьи, не допускается. Не допускается взимание с участников закупки платы за регистрацию в единой информационной системе, аккредитацию на электронной площадке.</w:t>
      </w:r>
    </w:p>
    <w:p>
      <w:pPr>
        <w:pStyle w:val="Style9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 допускается регистрация офшорных компаний в единой информационной системе в качестве участников закупок.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Однако, Комиссией Управления установлено, что Заявитель жалобы (ООО «Лидер»), зарегистрирован в ЕИС, соответственно не может являться офшорной компанией.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Кроме того, представленные участником документы соответствуют требованиям документации об электронном аукционе. Также, согласно протоколу подведения итогов</w:t>
        <w:br w:type="page"/>
        <w:t>электронного аукциона от 20.07.2020 №0187300006520000994-3, участник ООО «Лидер» признан победителем электронного аукциона.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Аналогичная позиция выражена в письме Минэкономразвития России № 7158-ЕЕ/Д28и, ФАС России № АЦ/13590/14 от 04.04.2014, Постановлении Арбитражного суда Московского округа от 22.12.2016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Ф05-17247/2016 по делу № А40-2858/2016.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Комиссия Управления приходит к выводу, что довод Заявителя является необоснованным.</w:t>
      </w:r>
    </w:p>
    <w:p>
      <w:pPr>
        <w:pStyle w:val="Style9"/>
        <w:numPr>
          <w:ilvl w:val="0"/>
          <w:numId w:val="9"/>
        </w:numPr>
        <w:tabs>
          <w:tab w:leader="none" w:pos="1048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Относительно четвёртого довода жалобы Комиссия Управления поясняет следующее.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Представитель Уполномоченного органа на заседании Комиссии Управления пояснил, что участник намеренно вводит в заблуждение стороны, достоверно зная, что адрес указан в соответствии с уставом общества и учредительными документами.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Так, в соответствии с пунктом 2 статьи 54 Гражданского Кодекса РФ, пунктом 2 статьи 4 и статьи 12 Федерального закона от 08.02.1998 № 14-ФЗ «Об обществах с ограниченной ответственностью» место нахождения общества с ограниченной ответственностью определяется местом его государственной регистрации на территории РФ путем указания наименования населенного пункта (муниципального образования). Сведения о месте нахождения общества должны содержаться в его уставе согласно пункту 5 статьи 54, пункту 3 статьи 89 Гражданского Кодекса РФ.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Также, Комиссией Управления установлено, что в составе заявки представлены достоверные данные, что подтверждается следующими принт-скринами: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60" w:right="7240" w:firstLine="0"/>
      </w:pPr>
      <w:r>
        <w:rPr>
          <w:lang w:val="ru-RU" w:eastAsia="ru-RU" w:bidi="ru-RU"/>
          <w:spacing w:val="0"/>
          <w:color w:val="000000"/>
          <w:position w:val="0"/>
        </w:rPr>
        <w:t>Следом»: о докупкю Способ закупки: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40" w:firstLine="0"/>
      </w:pPr>
      <w:r>
        <w:rPr>
          <w:rStyle w:val="CharStyle32"/>
          <w:b w:val="0"/>
          <w:bCs w:val="0"/>
        </w:rPr>
        <w:t xml:space="preserve">Нонс&gt;|&gt; |)|&lt;даК1(нк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I’WKrrpoiiMfi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номер закупки; Идемтифккнционтяй кол закупки: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 w:after="111"/>
        <w:ind w:left="20" w:right="4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K|&gt;;Vt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наиМЦИОиание закупки: 11анменошн(к(! организатора закупки: Мачат.мдн (мзкошальшш) цена контракта: я заяпкм мл участий в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вара, пмпо/пкшия работ,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162" w:line="80" w:lineRule="exact"/>
        <w:ind w:left="20" w:right="0" w:firstLine="0"/>
      </w:pPr>
      <w:r>
        <w:rPr>
          <w:lang w:val="en-US" w:eastAsia="en-US" w:bidi="en-US"/>
          <w:spacing w:val="0"/>
          <w:color w:val="000000"/>
          <w:position w:val="0"/>
        </w:rPr>
        <w:t>cnyrj</w:t>
      </w:r>
    </w:p>
    <w:p>
      <w:pPr>
        <w:pStyle w:val="Style30"/>
        <w:tabs>
          <w:tab w:leader="none" w:pos="2007" w:val="left"/>
          <w:tab w:leader="dot" w:pos="237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5" w:line="80" w:lineRule="exact"/>
        <w:ind w:left="9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■ ■ Ол-дпмн о</w:t>
        <w:tab/>
        <w:tab/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 w:after="0" w:line="139" w:lineRule="exact"/>
        <w:ind w:left="10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Идентификационный номер злннкм: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 w:after="0" w:line="139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н нремя подачи: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 w:after="0" w:line="139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Статус: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 w:after="0" w:line="374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и время отзыиа/отменм заникн: Сведения об участнике закупки:</w:t>
      </w:r>
    </w:p>
    <w:p>
      <w:pPr>
        <w:pStyle w:val="Style13"/>
        <w:framePr w:h="120" w:wrap="around" w:vAnchor="text" w:hAnchor="margin" w:x="3580" w:y="270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rStyle w:val="CharStyle14"/>
          <w:b/>
          <w:bCs/>
        </w:rPr>
        <w:t>&lt;ШД</w:t>
      </w:r>
    </w:p>
    <w:p>
      <w:pPr>
        <w:pStyle w:val="Style13"/>
        <w:framePr w:w="5221" w:h="1087" w:wrap="around" w:vAnchor="text" w:hAnchor="margin" w:x="3580" w:y="409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900" w:right="0" w:firstLine="0"/>
      </w:pPr>
      <w:r>
        <w:rPr>
          <w:rStyle w:val="CharStyle14"/>
          <w:lang w:val="en-US" w:eastAsia="en-US" w:bidi="en-US"/>
          <w:b/>
          <w:bCs/>
        </w:rPr>
        <w:t xml:space="preserve">;&lt;&gt;U2 </w:t>
      </w:r>
      <w:r>
        <w:rPr>
          <w:rStyle w:val="CharStyle14"/>
          <w:b/>
          <w:bCs/>
        </w:rPr>
        <w:t>»1 оо 1 поадоо</w:t>
      </w:r>
    </w:p>
    <w:p>
      <w:pPr>
        <w:pStyle w:val="Style15"/>
        <w:framePr w:w="5221" w:h="1087" w:wrap="around" w:vAnchor="text" w:hAnchor="margin" w:x="3580" w:y="409"/>
        <w:tabs>
          <w:tab w:leader="none" w:pos="1193" w:val="center"/>
          <w:tab w:leader="none" w:pos="144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80" w:right="0" w:firstLine="0"/>
      </w:pPr>
      <w:r>
        <w:rPr>
          <w:rStyle w:val="CharStyle16"/>
        </w:rPr>
        <w:t>О</w:t>
        <w:tab/>
        <w:t>О</w:t>
        <w:tab/>
        <w:t>«йборои И комплекте;:)</w:t>
      </w:r>
    </w:p>
    <w:p>
      <w:pPr>
        <w:pStyle w:val="Style17"/>
        <w:framePr w:w="5221" w:h="1087" w:wrap="around" w:vAnchor="text" w:hAnchor="margin" w:x="3580" w:y="40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3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АДМИНИСТРАЦИЯ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f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ОРОДЛ СУРГУТА 6 136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S93,00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руб,</w:t>
      </w:r>
    </w:p>
    <w:p>
      <w:pPr>
        <w:pStyle w:val="Style17"/>
        <w:framePr w:w="5221" w:h="1087" w:wrap="around" w:vAnchor="text" w:hAnchor="margin" w:x="3580" w:y="40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61 365,93 руй.</w:t>
      </w:r>
    </w:p>
    <w:p>
      <w:pPr>
        <w:pStyle w:val="Style17"/>
        <w:framePr w:w="5221" w:h="1087" w:wrap="around" w:vAnchor="text" w:hAnchor="margin" w:x="3580" w:y="409"/>
        <w:widowControl w:val="0"/>
        <w:keepNext w:val="0"/>
        <w:keepLines w:val="0"/>
        <w:shd w:val="clear" w:color="auto" w:fill="auto"/>
        <w:bidi w:val="0"/>
        <w:jc w:val="both"/>
        <w:spacing w:before="0" w:after="0" w:line="82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62И-ИЙ, Российским Федерйдия, Тюменская область,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Xamw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Мансийский а»гономн£,»й округ • КХра, город Сургут, проспект Мира, дом 7/3; 620415, Российская Федерации, тюменская область, Ханты-Млисчйский литоиси-щый округ - кх ра, город Сургут, улицл ц«-&lt;ко«,т, дом </w:t>
      </w:r>
      <w:r>
        <w:rPr>
          <w:rStyle w:val="CharStyle19"/>
          <w:spacing w:val="0"/>
        </w:rPr>
        <w:t>2.</w:t>
      </w:r>
    </w:p>
    <w:p>
      <w:pPr>
        <w:pStyle w:val="Style13"/>
        <w:framePr w:h="120" w:wrap="around" w:vAnchor="text" w:hAnchor="margin" w:x="3983" w:y="409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rStyle w:val="CharStyle14"/>
          <w:b/>
          <w:bCs/>
        </w:rPr>
        <w:t>О</w:t>
      </w:r>
    </w:p>
    <w:p>
      <w:pPr>
        <w:pStyle w:val="Style20"/>
        <w:framePr w:w="2322" w:h="284" w:wrap="around" w:vAnchor="text" w:hAnchor="margin" w:x="3590" w:y="1887"/>
        <w:widowControl w:val="0"/>
        <w:keepNext w:val="0"/>
        <w:keepLines w:val="0"/>
        <w:shd w:val="clear" w:color="auto" w:fill="auto"/>
        <w:bidi w:val="0"/>
        <w:jc w:val="both"/>
        <w:spacing w:before="0" w:after="0" w:line="144" w:lineRule="exact"/>
        <w:ind w:left="100" w:right="100" w:firstLine="0"/>
      </w:pPr>
      <w:r>
        <w:rPr>
          <w:rStyle w:val="CharStyle22"/>
          <w:spacing w:val="0"/>
        </w:rPr>
        <w:t>lS.Qy.2Q20</w:t>
      </w:r>
      <w:r>
        <w:rPr>
          <w:rStyle w:val="CharStyle23"/>
        </w:rPr>
        <w:t xml:space="preserve"> </w:t>
      </w:r>
      <w:r>
        <w:rPr>
          <w:rStyle w:val="CharStyle21"/>
          <w:lang w:val="ru-RU" w:eastAsia="ru-RU" w:bidi="ru-RU"/>
          <w:spacing w:val="0"/>
        </w:rPr>
        <w:t xml:space="preserve">02:СИ;г&gt; </w:t>
      </w:r>
      <w:r>
        <w:rPr>
          <w:rStyle w:val="CharStyle21"/>
          <w:spacing w:val="0"/>
        </w:rPr>
        <w:t xml:space="preserve">[GM t </w:t>
      </w:r>
      <w:r>
        <w:rPr>
          <w:rStyle w:val="CharStyle22"/>
          <w:spacing w:val="0"/>
        </w:rPr>
        <w:t>i-S</w:t>
      </w:r>
      <w:r>
        <w:rPr>
          <w:rStyle w:val="CharStyle23"/>
        </w:rPr>
        <w:t xml:space="preserve"> </w:t>
      </w:r>
      <w:r>
        <w:rPr>
          <w:rStyle w:val="CharStyle21"/>
          <w:lang w:val="ru-RU" w:eastAsia="ru-RU" w:bidi="ru-RU"/>
          <w:spacing w:val="0"/>
        </w:rPr>
        <w:t xml:space="preserve">Екатеринбург] </w:t>
      </w:r>
      <w:r>
        <w:rPr>
          <w:rStyle w:val="CharStyle24"/>
        </w:rPr>
        <w:t xml:space="preserve">CQ6iu«tcrwy«r </w:t>
      </w:r>
      <w:r>
        <w:rPr>
          <w:rStyle w:val="CharStyle24"/>
          <w:lang w:val="ru-RU" w:eastAsia="ru-RU" w:bidi="ru-RU"/>
        </w:rPr>
        <w:t>по части 2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804" w:line="120" w:lineRule="exact"/>
        <w:ind w:left="36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Электронный «укцион</w:t>
      </w:r>
    </w:p>
    <w:p>
      <w:pPr>
        <w:pStyle w:val="Style13"/>
        <w:framePr w:w="2202" w:h="1247" w:vSpace="241" w:wrap="around" w:vAnchor="text" w:hAnchor="margin" w:x="964" w:y="-51"/>
        <w:widowControl w:val="0"/>
        <w:keepNext w:val="0"/>
        <w:keepLines w:val="0"/>
        <w:shd w:val="clear" w:color="auto" w:fill="auto"/>
        <w:bidi w:val="0"/>
        <w:jc w:val="left"/>
        <w:spacing w:before="0" w:after="0" w:line="144" w:lineRule="exact"/>
        <w:ind w:left="100" w:right="0" w:firstLine="0"/>
      </w:pPr>
      <w:r>
        <w:rPr>
          <w:rStyle w:val="CharStyle14"/>
          <w:b/>
          <w:bCs/>
        </w:rPr>
        <w:t>(Сткненоиание:</w:t>
      </w:r>
    </w:p>
    <w:p>
      <w:pPr>
        <w:pStyle w:val="Style25"/>
        <w:framePr w:w="2202" w:h="1247" w:vSpace="241" w:wrap="around" w:vAnchor="text" w:hAnchor="margin" w:x="964" w:y="-5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Фирменное наименование:</w:t>
      </w:r>
    </w:p>
    <w:p>
      <w:pPr>
        <w:pStyle w:val="Style25"/>
        <w:framePr w:w="2202" w:h="1247" w:vSpace="241" w:wrap="around" w:vAnchor="text" w:hAnchor="margin" w:x="964" w:y="-5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Место нахождении:</w:t>
      </w:r>
    </w:p>
    <w:p>
      <w:pPr>
        <w:pStyle w:val="Style25"/>
        <w:framePr w:w="2202" w:h="1247" w:vSpace="241" w:wrap="around" w:vAnchor="text" w:hAnchor="margin" w:x="964" w:y="-5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Почтоиый адрес:</w:t>
      </w:r>
    </w:p>
    <w:p>
      <w:pPr>
        <w:pStyle w:val="Style25"/>
        <w:framePr w:w="2202" w:h="1247" w:vSpace="241" w:wrap="around" w:vAnchor="text" w:hAnchor="margin" w:x="964" w:y="-5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Номер контактного телефона: л/цхч: электронной почты:</w:t>
      </w:r>
    </w:p>
    <w:p>
      <w:pPr>
        <w:pStyle w:val="Style13"/>
        <w:framePr w:w="2202" w:h="1247" w:vSpace="241" w:wrap="around" w:vAnchor="text" w:hAnchor="margin" w:x="964" w:y="-51"/>
        <w:widowControl w:val="0"/>
        <w:keepNext w:val="0"/>
        <w:keepLines w:val="0"/>
        <w:shd w:val="clear" w:color="auto" w:fill="auto"/>
        <w:bidi w:val="0"/>
        <w:jc w:val="left"/>
        <w:spacing w:before="0" w:after="0" w:line="144" w:lineRule="exact"/>
        <w:ind w:left="100" w:right="0" w:firstLine="0"/>
      </w:pPr>
      <w:r>
        <w:rPr>
          <w:rStyle w:val="CharStyle14"/>
          <w:b/>
          <w:bCs/>
        </w:rPr>
        <w:t>МИН:</w:t>
      </w:r>
    </w:p>
    <w:p>
      <w:pPr>
        <w:pStyle w:val="Style27"/>
        <w:framePr w:w="2202" w:h="1247" w:vSpace="241" w:wrap="around" w:vAnchor="text" w:hAnchor="margin" w:x="964" w:y="-51"/>
        <w:widowControl w:val="0"/>
        <w:keepNext w:val="0"/>
        <w:keepLines w:val="0"/>
        <w:shd w:val="clear" w:color="auto" w:fill="auto"/>
        <w:bidi w:val="0"/>
        <w:jc w:val="left"/>
        <w:spacing w:before="0" w:after="0" w:line="144" w:lineRule="exact"/>
        <w:ind w:left="100" w:right="0" w:firstLine="0"/>
      </w:pPr>
      <w:r>
        <w:rPr>
          <w:rStyle w:val="CharStyle28"/>
          <w:spacing w:val="0"/>
        </w:rPr>
        <w:t xml:space="preserve">Способ </w:t>
      </w:r>
      <w:r>
        <w:rPr>
          <w:rStyle w:val="CharStyle28"/>
          <w:lang w:val="en-US" w:eastAsia="en-US" w:bidi="en-US"/>
          <w:spacing w:val="0"/>
        </w:rPr>
        <w:t xml:space="preserve">t4WA&lt;)cta«m&gt;.t(Ka </w:t>
      </w:r>
      <w:r>
        <w:rPr>
          <w:rStyle w:val="CharStyle28"/>
          <w:spacing w:val="0"/>
        </w:rPr>
        <w:t>обеспечения;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47" w:line="8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ОЫ1ЩСТНО С ОГРАНИЧЕННОЙ ОТВЕТСТВЕННОСТЬЮ "ЛИДГЙ"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"ЛИДЕР”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20" w:right="40" w:firstLine="0"/>
      </w:pPr>
      <w:r>
        <w:rPr>
          <w:rStyle w:val="CharStyle35"/>
        </w:rPr>
        <w:t xml:space="preserve">107065,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Российская Федерация, </w:t>
      </w:r>
      <w:r>
        <w:rPr>
          <w:rStyle w:val="CharStyle35"/>
        </w:rPr>
        <w:t xml:space="preserve">г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МОСКВА, УЛ КАМЧА </w:t>
      </w:r>
      <w:r>
        <w:rPr>
          <w:rStyle w:val="CharStyle35"/>
        </w:rPr>
        <w:t xml:space="preserve">I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СКАЯ, ДОМ </w:t>
      </w:r>
      <w:r>
        <w:rPr>
          <w:rStyle w:val="CharStyle35"/>
        </w:rPr>
        <w:t xml:space="preserve">4,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КОМ1УС </w:t>
      </w:r>
      <w:r>
        <w:rPr>
          <w:rStyle w:val="CharStyle35"/>
        </w:rPr>
        <w:t xml:space="preserve">2,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ЭТ/ПОМ/КОМ/ОФИС </w:t>
      </w:r>
      <w:r>
        <w:rPr>
          <w:rStyle w:val="CharStyle35"/>
        </w:rPr>
        <w:t>1А/Щ/1/ЮД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14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107065, Г МОСКВА, УЛ КАМЧАТСКАЯ, ДОМ 4, КОРПУС 2, ЭТ/ЛОМ/КОМ/0ФИС 1/У1П/5/ЮД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14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796Ы9650200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w w:val="100"/>
          <w:spacing w:val="0"/>
          <w:color w:val="000000"/>
          <w:position w:val="0"/>
        </w:rPr>
        <w:t>natfcioooOHssyandcxau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14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97Ш154194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63" w:line="14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Ст.'.циг.пч&gt;ный смел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62" w:line="190" w:lineRule="exact"/>
        <w:ind w:left="30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Принт-скрин заявки участника № 4 - ООО «Лидер»</w:t>
      </w:r>
    </w:p>
    <w:p>
      <w:pPr>
        <w:pStyle w:val="Style37"/>
        <w:widowControl w:val="0"/>
        <w:keepNext w:val="0"/>
        <w:keepLines w:val="0"/>
        <w:shd w:val="clear" w:color="auto" w:fill="auto"/>
        <w:bidi w:val="0"/>
        <w:jc w:val="left"/>
        <w:spacing w:before="0" w:after="18" w:line="120" w:lineRule="exact"/>
        <w:ind w:left="1700" w:right="0" w:firstLine="0"/>
      </w:pPr>
      <w:r>
        <w:rPr>
          <w:lang w:val="ru-RU" w:eastAsia="ru-RU" w:bidi="ru-RU"/>
          <w:spacing w:val="0"/>
          <w:color w:val="000000"/>
          <w:position w:val="0"/>
        </w:rPr>
        <w:t>1. НАИМЕНОВАНИЕ, МЕСТО НАХОЖДЕНИЯ И СРОК ДЕЯТЕЛЬНОСТИ ОБЩЕСТВА</w:t>
      </w:r>
    </w:p>
    <w:p>
      <w:pPr>
        <w:pStyle w:val="Style13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149" w:lineRule="exact"/>
        <w:ind w:left="420" w:right="9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Настоящий Устав определяет порядок организации и деятельности коммерческой организации - ОБЩЕСТВО С ОГРАНИЧЕННОЙ ОТВЕТСТВЕННОСТЬЮ "ЛИДЕР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11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именуемого в дальнейшем «Общество», созданной в соответствии с действующим законодательством Российской Федерации и Федеральным законом «Об Обществах с ограниченной ответственностью» (далее - «Закон»).</w:t>
      </w:r>
    </w:p>
    <w:p>
      <w:pPr>
        <w:pStyle w:val="Style13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149" w:lineRule="exact"/>
        <w:ind w:left="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Наименования Общества: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149" w:lineRule="exact"/>
        <w:ind w:left="680" w:right="9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Полное фирменное наименование Общества на русском языке - ОБЩЕСТВО С ОГРАНИЧЕННОЙ ОТВЕТСТВЕННОСТЬЮ "ЛИДЕР".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149" w:lineRule="exact"/>
        <w:ind w:left="6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Сокращенное фирменное наименование Общества на русском языке - ООО "ЛИДЕР".</w:t>
      </w:r>
    </w:p>
    <w:p>
      <w:pPr>
        <w:pStyle w:val="Style13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149" w:lineRule="exact"/>
        <w:ind w:left="420" w:right="9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Место нахождения Общества определяется местом его государственной регистрации. Общество зарегистрировано по адресу: РФ, г Москва, ул Камчатская, д 4, корп 2, </w:t>
      </w:r>
      <w:r>
        <w:rPr>
          <w:rStyle w:val="CharStyle39"/>
          <w:b/>
          <w:bCs/>
        </w:rPr>
        <w:t>от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1, пом VIII, ком 1, офис 10д.</w:t>
      </w:r>
    </w:p>
    <w:p>
      <w:pPr>
        <w:pStyle w:val="Style13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149" w:lineRule="exact"/>
        <w:ind w:left="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Общество является непубличным хозяйственным обществом.</w:t>
      </w:r>
    </w:p>
    <w:p>
      <w:pPr>
        <w:pStyle w:val="Style13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7" w:line="149" w:lineRule="exact"/>
        <w:ind w:left="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Общество создано без ограничения срока его деятельности.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16" w:line="190" w:lineRule="exact"/>
        <w:ind w:left="32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Принт-скрин устава ООО «Лидер» страница 1.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Комиссия Управления приходит к выводу, что довод Заявителя не находят своего фактического подтверждения.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ООО «Лидер» (ИНН 9718154194 ОГРН: 1207700100453) от 29.07.2020 №1569-ж рассмотрена Комиссией Управления в соответствии с требованиями Закона о контрактной системе и Административного регламента ФАС России от 19 ноября 2014 №727/14 по исполнению государственной функции по рассмотрению жалоб на действия (бездействие)</w:t>
        <w:br w:type="page"/>
        <w:t>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51" w:line="27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материалы дела, изучив представленные документы представителей сторон, руководствуясь положениями статьи 106 Закона о контрактной системе, Комиссия Управления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46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9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ООО «Лидер» (ИНН 9718154194 ОГРН: 1207700100453) от 29.07.2020 №1569-ж на действия Заказчика — Муниципальное бюджетное дошкольное образовательное учреждение детский сад №4 «Умка», Уполномоченный орган - Администрация города (управление муниципальных закупок), при проведении электронного аукциона предметом, которого является поставка игрушек, игровых наборов и комплектов (извещение № 0187300006520000994)необоснованной.</w:t>
      </w:r>
    </w:p>
    <w:p>
      <w:pPr>
        <w:pStyle w:val="Style9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spacing w:before="0" w:after="507" w:line="27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Направить данное решение сторонам и опубликовать на официальном сайте единой информационной системы в сфере закупок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(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403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541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</w:r>
    </w:p>
    <w:p>
      <w:pPr>
        <w:pStyle w:val="Style40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  <w:r>
        <w:rPr>
          <w:rStyle w:val="CharStyle42"/>
          <w:b/>
          <w:bCs/>
          <w:i w:val="0"/>
          <w:iCs w:val="0"/>
        </w:rPr>
        <w:t xml:space="preserve">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принятое по результатам рассмотрения жалобы по существу, может быть обжаловано в судебном порядке в течение трех месяцев с даты принятия</w:t>
      </w:r>
    </w:p>
    <w:sectPr>
      <w:type w:val="continuous"/>
      <w:pgSz w:w="11906" w:h="16838"/>
      <w:pgMar w:top="753" w:left="906" w:right="834" w:bottom="100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12"/>
        <w:szCs w:val="12"/>
        <w:rFonts w:ascii="Arial" w:eastAsia="Arial" w:hAnsi="Arial" w:cs="Arial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.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1.%1.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12"/>
        <w:szCs w:val="12"/>
        <w:rFonts w:ascii="Arial" w:eastAsia="Arial" w:hAnsi="Arial" w:cs="Arial"/>
        <w:w w:val="100"/>
        <w:spacing w:val="0"/>
        <w:color w:val="000000"/>
        <w:position w:val="0"/>
      </w:rPr>
    </w:lvl>
  </w:abstractNum>
  <w:abstractNum w:abstractNumId="1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 (2) + 13 pt"/>
    <w:basedOn w:val="CharStyle4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 + 16 pt,Курсив"/>
    <w:basedOn w:val="CharStyle10"/>
    <w:rPr>
      <w:lang w:val="en-US" w:eastAsia="en-US" w:bidi="en-US"/>
      <w:i/>
      <w:iCs/>
      <w:u w:val="single"/>
      <w:sz w:val="32"/>
      <w:szCs w:val="32"/>
      <w:w w:val="100"/>
      <w:spacing w:val="0"/>
      <w:color w:val="000000"/>
      <w:position w:val="0"/>
    </w:rPr>
  </w:style>
  <w:style w:type="character" w:customStyle="1" w:styleId="CharStyle12">
    <w:name w:val="Основной текст + Полужирный"/>
    <w:basedOn w:val="CharStyle10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14">
    <w:name w:val="Основной текст (6) Exact"/>
    <w:basedOn w:val="DefaultParagraphFont"/>
    <w:rPr>
      <w:b/>
      <w:bCs/>
      <w:i w:val="0"/>
      <w:iCs w:val="0"/>
      <w:u w:val="none"/>
      <w:strike w:val="0"/>
      <w:smallCaps w:val="0"/>
      <w:sz w:val="12"/>
      <w:szCs w:val="12"/>
      <w:rFonts w:ascii="Arial" w:eastAsia="Arial" w:hAnsi="Arial" w:cs="Arial"/>
    </w:rPr>
  </w:style>
  <w:style w:type="character" w:customStyle="1" w:styleId="CharStyle16">
    <w:name w:val="Основной текст (8) Exact"/>
    <w:basedOn w:val="DefaultParagraphFont"/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</w:rPr>
  </w:style>
  <w:style w:type="character" w:customStyle="1" w:styleId="CharStyle18">
    <w:name w:val="Основной текст (10) Exact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8"/>
      <w:szCs w:val="8"/>
      <w:rFonts w:ascii="Arial" w:eastAsia="Arial" w:hAnsi="Arial" w:cs="Arial"/>
      <w:spacing w:val="-1"/>
    </w:rPr>
  </w:style>
  <w:style w:type="character" w:customStyle="1" w:styleId="CharStyle19">
    <w:name w:val="Основной текст (10) + Tahoma,Полужирный,Курсив,Интервал 0 pt Exact"/>
    <w:basedOn w:val="CharStyle18"/>
    <w:rPr>
      <w:lang w:val="ru-RU" w:eastAsia="ru-RU" w:bidi="ru-RU"/>
      <w:b/>
      <w:bCs/>
      <w:i/>
      <w:iCs/>
      <w:rFonts w:ascii="Tahoma" w:eastAsia="Tahoma" w:hAnsi="Tahoma" w:cs="Tahoma"/>
      <w:w w:val="100"/>
      <w:spacing w:val="5"/>
      <w:color w:val="000000"/>
      <w:position w:val="0"/>
    </w:rPr>
  </w:style>
  <w:style w:type="character" w:customStyle="1" w:styleId="CharStyle21">
    <w:name w:val="Основной текст (7) Exact"/>
    <w:basedOn w:val="DefaultParagraphFont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8"/>
      <w:szCs w:val="8"/>
      <w:rFonts w:ascii="Arial" w:eastAsia="Arial" w:hAnsi="Arial" w:cs="Arial"/>
      <w:spacing w:val="-1"/>
    </w:rPr>
  </w:style>
  <w:style w:type="character" w:customStyle="1" w:styleId="CharStyle22">
    <w:name w:val="Основной текст (7) + Tahoma,Полужирный,Курсив,Интервал 0 pt Exact"/>
    <w:basedOn w:val="CharStyle34"/>
    <w:rPr>
      <w:lang w:val="en-US" w:eastAsia="en-US" w:bidi="en-US"/>
      <w:b/>
      <w:bCs/>
      <w:i/>
      <w:iCs/>
      <w:rFonts w:ascii="Tahoma" w:eastAsia="Tahoma" w:hAnsi="Tahoma" w:cs="Tahoma"/>
      <w:spacing w:val="5"/>
    </w:rPr>
  </w:style>
  <w:style w:type="character" w:customStyle="1" w:styleId="CharStyle23">
    <w:name w:val="Основной текст (7) + Times New Roman,5 pt,Интервал 0 pt Exact"/>
    <w:basedOn w:val="CharStyle34"/>
    <w:rPr>
      <w:lang w:val="en-US" w:eastAsia="en-US" w:bidi="en-US"/>
      <w:sz w:val="10"/>
      <w:szCs w:val="10"/>
      <w:rFonts w:ascii="Times New Roman" w:eastAsia="Times New Roman" w:hAnsi="Times New Roman" w:cs="Times New Roman"/>
    </w:rPr>
  </w:style>
  <w:style w:type="character" w:customStyle="1" w:styleId="CharStyle24">
    <w:name w:val="Основной текст (7) + Полужирный,Интервал 0 pt Exact"/>
    <w:basedOn w:val="CharStyle34"/>
    <w:rPr>
      <w:lang w:val="en-US" w:eastAsia="en-US" w:bidi="en-US"/>
      <w:b/>
      <w:bCs/>
    </w:rPr>
  </w:style>
  <w:style w:type="character" w:customStyle="1" w:styleId="CharStyle26">
    <w:name w:val="Основной текст (11) Exact"/>
    <w:basedOn w:val="DefaultParagraphFont"/>
    <w:link w:val="Style25"/>
    <w:rPr>
      <w:b/>
      <w:bCs/>
      <w:i w:val="0"/>
      <w:iCs w:val="0"/>
      <w:u w:val="none"/>
      <w:strike w:val="0"/>
      <w:smallCaps w:val="0"/>
      <w:sz w:val="8"/>
      <w:szCs w:val="8"/>
      <w:rFonts w:ascii="Tahoma" w:eastAsia="Tahoma" w:hAnsi="Tahoma" w:cs="Tahoma"/>
    </w:rPr>
  </w:style>
  <w:style w:type="character" w:customStyle="1" w:styleId="CharStyle28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8"/>
      <w:szCs w:val="8"/>
      <w:rFonts w:ascii="Arial" w:eastAsia="Arial" w:hAnsi="Arial" w:cs="Arial"/>
      <w:w w:val="150"/>
      <w:spacing w:val="-6"/>
    </w:rPr>
  </w:style>
  <w:style w:type="character" w:customStyle="1" w:styleId="CharStyle29">
    <w:name w:val="Основной текст (4)_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sz w:val="8"/>
      <w:szCs w:val="8"/>
      <w:rFonts w:ascii="Arial" w:eastAsia="Arial" w:hAnsi="Arial" w:cs="Arial"/>
      <w:w w:val="150"/>
    </w:rPr>
  </w:style>
  <w:style w:type="character" w:customStyle="1" w:styleId="CharStyle31">
    <w:name w:val="Основной текст (5)_"/>
    <w:basedOn w:val="DefaultParagraphFont"/>
    <w:link w:val="Style30"/>
    <w:rPr>
      <w:b/>
      <w:bCs/>
      <w:i w:val="0"/>
      <w:iCs w:val="0"/>
      <w:u w:val="none"/>
      <w:strike w:val="0"/>
      <w:smallCaps w:val="0"/>
      <w:sz w:val="8"/>
      <w:szCs w:val="8"/>
      <w:rFonts w:ascii="Arial" w:eastAsia="Arial" w:hAnsi="Arial" w:cs="Arial"/>
    </w:rPr>
  </w:style>
  <w:style w:type="character" w:customStyle="1" w:styleId="CharStyle32">
    <w:name w:val="Основной текст (5) + Times New Roman,5 pt,Не полужирный"/>
    <w:basedOn w:val="CharStyle31"/>
    <w:rPr>
      <w:lang w:val="ru-RU" w:eastAsia="ru-RU" w:bidi="ru-RU"/>
      <w:b/>
      <w:bCs/>
      <w:sz w:val="10"/>
      <w:szCs w:val="10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33">
    <w:name w:val="Основной текст (6)_"/>
    <w:basedOn w:val="DefaultParagraphFont"/>
    <w:link w:val="Style13"/>
    <w:rPr>
      <w:b/>
      <w:bCs/>
      <w:i w:val="0"/>
      <w:iCs w:val="0"/>
      <w:u w:val="none"/>
      <w:strike w:val="0"/>
      <w:smallCaps w:val="0"/>
      <w:sz w:val="12"/>
      <w:szCs w:val="12"/>
      <w:rFonts w:ascii="Arial" w:eastAsia="Arial" w:hAnsi="Arial" w:cs="Arial"/>
    </w:rPr>
  </w:style>
  <w:style w:type="character" w:customStyle="1" w:styleId="CharStyle34">
    <w:name w:val="Основной текст (7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8"/>
      <w:szCs w:val="8"/>
      <w:rFonts w:ascii="Arial" w:eastAsia="Arial" w:hAnsi="Arial" w:cs="Arial"/>
    </w:rPr>
  </w:style>
  <w:style w:type="character" w:customStyle="1" w:styleId="CharStyle35">
    <w:name w:val="Основной текст (7) + 6 pt,Полужирный"/>
    <w:basedOn w:val="CharStyle34"/>
    <w:rPr>
      <w:lang w:val="ru-RU" w:eastAsia="ru-RU" w:bidi="ru-RU"/>
      <w:b/>
      <w:bCs/>
      <w:sz w:val="12"/>
      <w:szCs w:val="12"/>
      <w:w w:val="100"/>
      <w:spacing w:val="0"/>
      <w:color w:val="000000"/>
      <w:position w:val="0"/>
    </w:rPr>
  </w:style>
  <w:style w:type="character" w:customStyle="1" w:styleId="CharStyle36">
    <w:name w:val="Основной текст (8)_"/>
    <w:basedOn w:val="DefaultParagraphFont"/>
    <w:link w:val="Style15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</w:rPr>
  </w:style>
  <w:style w:type="character" w:customStyle="1" w:styleId="CharStyle38">
    <w:name w:val="Основной текст (9)_"/>
    <w:basedOn w:val="DefaultParagraphFont"/>
    <w:link w:val="Style37"/>
    <w:rPr>
      <w:b/>
      <w:bCs/>
      <w:i w:val="0"/>
      <w:iCs w:val="0"/>
      <w:u w:val="none"/>
      <w:strike w:val="0"/>
      <w:smallCaps w:val="0"/>
      <w:sz w:val="12"/>
      <w:szCs w:val="12"/>
      <w:rFonts w:ascii="Arial" w:eastAsia="Arial" w:hAnsi="Arial" w:cs="Arial"/>
      <w:w w:val="120"/>
    </w:rPr>
  </w:style>
  <w:style w:type="character" w:customStyle="1" w:styleId="CharStyle39">
    <w:name w:val="Основной текст (6) + Times New Roman,6,5 pt,Курсив"/>
    <w:basedOn w:val="CharStyle33"/>
    <w:rPr>
      <w:lang w:val="ru-RU" w:eastAsia="ru-RU" w:bidi="ru-RU"/>
      <w:i/>
      <w:iCs/>
      <w:sz w:val="13"/>
      <w:szCs w:val="13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41">
    <w:name w:val="Основной текст (12)_"/>
    <w:basedOn w:val="DefaultParagraphFont"/>
    <w:link w:val="Style40"/>
    <w:rPr>
      <w:b/>
      <w:bCs/>
      <w:i/>
      <w:iCs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character" w:customStyle="1" w:styleId="CharStyle42">
    <w:name w:val="Основной текст (12) + Arial,6 pt,Не курсив"/>
    <w:basedOn w:val="CharStyle41"/>
    <w:rPr>
      <w:lang w:val="ru-RU" w:eastAsia="ru-RU" w:bidi="ru-RU"/>
      <w:i/>
      <w:iCs/>
      <w:sz w:val="12"/>
      <w:szCs w:val="12"/>
      <w:rFonts w:ascii="Arial" w:eastAsia="Arial" w:hAnsi="Arial" w:cs="Arial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80" w:after="180" w:line="278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60" w:after="180" w:line="230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jc w:val="both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3">
    <w:name w:val="Основной текст (6)"/>
    <w:basedOn w:val="Normal"/>
    <w:link w:val="CharStyle33"/>
    <w:pPr>
      <w:widowControl w:val="0"/>
      <w:shd w:val="clear" w:color="auto" w:fill="FFFFFF"/>
      <w:spacing w:after="2820" w:line="0" w:lineRule="exact"/>
    </w:pPr>
    <w:rPr>
      <w:b/>
      <w:bCs/>
      <w:i w:val="0"/>
      <w:iCs w:val="0"/>
      <w:u w:val="none"/>
      <w:strike w:val="0"/>
      <w:smallCaps w:val="0"/>
      <w:sz w:val="12"/>
      <w:szCs w:val="12"/>
      <w:rFonts w:ascii="Arial" w:eastAsia="Arial" w:hAnsi="Arial" w:cs="Arial"/>
    </w:rPr>
  </w:style>
  <w:style w:type="paragraph" w:customStyle="1" w:styleId="Style15">
    <w:name w:val="Основной текст (8)"/>
    <w:basedOn w:val="Normal"/>
    <w:link w:val="CharStyle36"/>
    <w:pPr>
      <w:widowControl w:val="0"/>
      <w:shd w:val="clear" w:color="auto" w:fill="FFFFFF"/>
      <w:spacing w:line="144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</w:rPr>
  </w:style>
  <w:style w:type="paragraph" w:customStyle="1" w:styleId="Style17">
    <w:name w:val="Основной текст (10)"/>
    <w:basedOn w:val="Normal"/>
    <w:link w:val="CharStyle18"/>
    <w:pPr>
      <w:widowControl w:val="0"/>
      <w:shd w:val="clear" w:color="auto" w:fill="FFFFFF"/>
      <w:spacing w:line="144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Arial" w:eastAsia="Arial" w:hAnsi="Arial" w:cs="Arial"/>
      <w:spacing w:val="-1"/>
    </w:rPr>
  </w:style>
  <w:style w:type="paragraph" w:customStyle="1" w:styleId="Style20">
    <w:name w:val="Основной текст (7)"/>
    <w:basedOn w:val="Normal"/>
    <w:link w:val="CharStyle34"/>
    <w:pPr>
      <w:widowControl w:val="0"/>
      <w:shd w:val="clear" w:color="auto" w:fill="FFFFFF"/>
      <w:spacing w:before="2820" w:after="60"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Arial" w:eastAsia="Arial" w:hAnsi="Arial" w:cs="Arial"/>
    </w:rPr>
  </w:style>
  <w:style w:type="paragraph" w:customStyle="1" w:styleId="Style25">
    <w:name w:val="Основной текст (11)"/>
    <w:basedOn w:val="Normal"/>
    <w:link w:val="CharStyle26"/>
    <w:pPr>
      <w:widowControl w:val="0"/>
      <w:shd w:val="clear" w:color="auto" w:fill="FFFFFF"/>
      <w:spacing w:line="144" w:lineRule="exact"/>
    </w:pPr>
    <w:rPr>
      <w:b/>
      <w:bCs/>
      <w:i w:val="0"/>
      <w:iCs w:val="0"/>
      <w:u w:val="none"/>
      <w:strike w:val="0"/>
      <w:smallCaps w:val="0"/>
      <w:sz w:val="8"/>
      <w:szCs w:val="8"/>
      <w:rFonts w:ascii="Tahoma" w:eastAsia="Tahoma" w:hAnsi="Tahoma" w:cs="Tahoma"/>
    </w:rPr>
  </w:style>
  <w:style w:type="paragraph" w:customStyle="1" w:styleId="Style27">
    <w:name w:val="Основной текст (4)"/>
    <w:basedOn w:val="Normal"/>
    <w:link w:val="CharStyle29"/>
    <w:pPr>
      <w:widowControl w:val="0"/>
      <w:shd w:val="clear" w:color="auto" w:fill="FFFFFF"/>
      <w:spacing w:line="173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Arial" w:eastAsia="Arial" w:hAnsi="Arial" w:cs="Arial"/>
      <w:w w:val="150"/>
    </w:rPr>
  </w:style>
  <w:style w:type="paragraph" w:customStyle="1" w:styleId="Style30">
    <w:name w:val="Основной текст (5)"/>
    <w:basedOn w:val="Normal"/>
    <w:link w:val="CharStyle31"/>
    <w:pPr>
      <w:widowControl w:val="0"/>
      <w:shd w:val="clear" w:color="auto" w:fill="FFFFFF"/>
      <w:spacing w:line="144" w:lineRule="exact"/>
    </w:pPr>
    <w:rPr>
      <w:b/>
      <w:bCs/>
      <w:i w:val="0"/>
      <w:iCs w:val="0"/>
      <w:u w:val="none"/>
      <w:strike w:val="0"/>
      <w:smallCaps w:val="0"/>
      <w:sz w:val="8"/>
      <w:szCs w:val="8"/>
      <w:rFonts w:ascii="Arial" w:eastAsia="Arial" w:hAnsi="Arial" w:cs="Arial"/>
    </w:rPr>
  </w:style>
  <w:style w:type="paragraph" w:customStyle="1" w:styleId="Style37">
    <w:name w:val="Основной текст (9)"/>
    <w:basedOn w:val="Normal"/>
    <w:link w:val="CharStyle38"/>
    <w:pPr>
      <w:widowControl w:val="0"/>
      <w:shd w:val="clear" w:color="auto" w:fill="FFFFFF"/>
      <w:spacing w:before="300" w:after="60" w:line="0" w:lineRule="exact"/>
    </w:pPr>
    <w:rPr>
      <w:b/>
      <w:bCs/>
      <w:i w:val="0"/>
      <w:iCs w:val="0"/>
      <w:u w:val="none"/>
      <w:strike w:val="0"/>
      <w:smallCaps w:val="0"/>
      <w:sz w:val="12"/>
      <w:szCs w:val="12"/>
      <w:rFonts w:ascii="Arial" w:eastAsia="Arial" w:hAnsi="Arial" w:cs="Arial"/>
      <w:w w:val="120"/>
    </w:rPr>
  </w:style>
  <w:style w:type="paragraph" w:customStyle="1" w:styleId="Style40">
    <w:name w:val="Основной текст (12)"/>
    <w:basedOn w:val="Normal"/>
    <w:link w:val="CharStyle41"/>
    <w:pPr>
      <w:widowControl w:val="0"/>
      <w:shd w:val="clear" w:color="auto" w:fill="FFFFFF"/>
      <w:jc w:val="both"/>
      <w:spacing w:before="1620" w:line="182" w:lineRule="exact"/>
    </w:pPr>
    <w:rPr>
      <w:b/>
      <w:bCs/>
      <w:i/>
      <w:iCs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