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122" w:h="1175" w:wrap="around" w:vAnchor="text" w:hAnchor="margin" w:x="4521" w:y="-26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100" w:right="100" w:firstLine="0"/>
      </w:pPr>
      <w:r>
        <w:rPr>
          <w:rStyle w:val="CharStyle4"/>
          <w:spacing w:val="0"/>
        </w:rPr>
        <w:t xml:space="preserve">ООО «Тюменские аэрозоли» 625053, г. Тюмень, станция Войновка, промзона ТЭЦ-2 </w:t>
      </w:r>
      <w:r>
        <w:fldChar w:fldCharType="begin"/>
      </w:r>
      <w:r>
        <w:rPr>
          <w:rStyle w:val="CharStyle4"/>
        </w:rPr>
        <w:instrText> HYPERLINK "mailto:72aerosoli@mail.ru"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72aerosoli@mail.ru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62" w:after="155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/>
        <w:keepLines/>
        <w:shd w:val="clear" w:color="auto" w:fill="auto"/>
        <w:bidi w:val="0"/>
        <w:spacing w:before="0" w:after="66" w:line="240" w:lineRule="exact"/>
        <w:ind w:left="4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18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Тюменской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21"/>
        <w:ind w:left="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625048, г Тюмень, ул. Холодильная, 58а тел. (3452) 50-31-55, факс (3452) 50-59-14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"mailto:to72@fas.gov.ru"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to72@fas.gov.ru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58" w:line="200" w:lineRule="exact"/>
        <w:ind w:left="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04.08.2020 № ИВ/5824</w:t>
      </w:r>
    </w:p>
    <w:p>
      <w:pPr>
        <w:pStyle w:val="Style11"/>
        <w:tabs>
          <w:tab w:leader="underscore" w:pos="2128" w:val="right"/>
          <w:tab w:leader="underscore" w:pos="386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0" w:line="20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2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 возврате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Федеральной антимонопольной службы по Тюменской области (далее - Тюменское У ФАС России) 03.08.2020 поступила жалоба ООО «Тюменские аэрозоли» (вх.№ 7805) на действия уполномоченного органа при проведении электронного аукциона на поставку кожного антисептика (реестровый номер закупки 0167200003420004198).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частью 1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 любой участник закупки имеет право </w:t>
      </w:r>
      <w:r>
        <w:rPr>
          <w:rStyle w:val="CharStyle14"/>
        </w:rPr>
        <w:t>обжаловать 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установленном порядке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действия (бездействия) заказчика, уполномоченного органа, аукционной комиссии, </w:t>
      </w:r>
      <w:r>
        <w:rPr>
          <w:rStyle w:val="CharStyle14"/>
        </w:rPr>
        <w:t>если такие действия нарушают права и законные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интересы участника закупки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пунктом 1 части 8 статьи 105 Закона о контрактной системе </w:t>
      </w:r>
      <w:r>
        <w:rPr>
          <w:rStyle w:val="CharStyle14"/>
        </w:rPr>
        <w:t>жалоба на действия (бездействие)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заказчика, уполномоченного органа, </w:t>
      </w:r>
      <w:r>
        <w:rPr>
          <w:rStyle w:val="CharStyle14"/>
        </w:rPr>
        <w:t>уполномоченного учреждения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, специализированной организации, </w:t>
      </w:r>
      <w:r>
        <w:rPr>
          <w:rStyle w:val="CharStyle14"/>
        </w:rPr>
        <w:t>комиссии по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осуществлению закупок, ее членов,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должностного лица контрактной службы, контрактного управляющего, оператора электронной площадки, оператора специализированной электронной площадки (далее также - жалоба) </w:t>
      </w:r>
      <w:r>
        <w:rPr>
          <w:rStyle w:val="CharStyle14"/>
        </w:rPr>
        <w:t>должна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содержать наименование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, фирменное наименование (при наличии), </w:t>
      </w:r>
      <w:r>
        <w:rPr>
          <w:rStyle w:val="CharStyle14"/>
        </w:rPr>
        <w:t>место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нахождения (для юридического лица)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, фамилию, имя, отчество (при наличии), место жительства (для физического лица), </w:t>
      </w:r>
      <w:r>
        <w:rPr>
          <w:rStyle w:val="CharStyle14"/>
        </w:rPr>
        <w:t>почтовый адрес, номер контактного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телефона лица, действия (бездействие) которого обжалуются (при наличии такой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информации)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1 части 11 статьи 105 Закона о контрактной системе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содержания поступившей жалобы следует, что согласно протоколу рассмотрения заявок на участие в электронном аукционе № АЭ-3 693/20 от 23.07.2020, заявка ООО «Тюменские аэрозоли» признана аукционной комиссией уполномоченного органа не соответствующей требованиям документации об</w:t>
        <w:br w:type="page"/>
        <w:t>электронном аукционе на основании подпункта «б» пункта 2 части 3 статьи 66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Исходя из текста жалобы, заявитель обжалует действия организатора торгов. Между тем, в жалобе отсутствует указание, на уполномоченный орган (адрес, контактная информация) действия которого обжалует заявитель. Заказчик в рассматриваемом случае организатором торгов не является.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учетом изложенного, руководствуясь пунктом 1 части 11 статьи 105 Закона о контрактной системе Тюменским У ФАС России принято решение о возвращении жалобы заявителю без рассмотрения по существу.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Дополнительно сообщаем, что в части нарушения государственным заказчиком требований Федерального закона от 26.07.2006 № 135-ФЗ «О защите конкуренции» Вам следует обращаться с отдельным заявлением, форма и содержание которого должны отвечать установленным требованиям и рассматриваться в порядке, который предусмотрен Федеральным законом от 26.07.2006 № 135-ФЗ.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12" w:left="1253" w:right="1236" w:bottom="101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части 14 статьи 105 Закона о контрактной системе решение о возвращении жалобы может быть обжаловано в арбитражном суде.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8" w:after="9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32" w:wrap="around" w:vAnchor="text" w:hAnchor="margin" w:x="7319" w:y="1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4"/>
          <w:spacing w:val="0"/>
        </w:rPr>
        <w:t>И.В. Веретенников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89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Руководитель управления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И.Г. Назаров </w:t>
      </w:r>
      <w:r>
        <w:rPr>
          <w:rStyle w:val="CharStyle17"/>
          <w:b w:val="0"/>
          <w:bCs w:val="0"/>
        </w:rPr>
        <w:t>8</w:t>
      </w:r>
      <w:r>
        <w:rPr>
          <w:rStyle w:val="CharStyle18"/>
          <w:b/>
          <w:bCs/>
        </w:rPr>
        <w:t>(</w:t>
      </w:r>
      <w:r>
        <w:rPr>
          <w:rStyle w:val="CharStyle17"/>
          <w:b w:val="0"/>
          <w:bCs w:val="0"/>
        </w:rPr>
        <w:t>3452</w:t>
      </w:r>
      <w:r>
        <w:rPr>
          <w:rStyle w:val="CharStyle18"/>
          <w:b/>
          <w:bCs/>
        </w:rPr>
        <w:t>)</w:t>
      </w:r>
      <w:r>
        <w:rPr>
          <w:rStyle w:val="CharStyle17"/>
          <w:b w:val="0"/>
          <w:bCs w:val="0"/>
        </w:rPr>
        <w:t>50</w:t>
      </w:r>
      <w:r>
        <w:rPr>
          <w:rStyle w:val="CharStyle18"/>
          <w:b/>
          <w:bCs/>
        </w:rPr>
        <w:t>-</w:t>
      </w:r>
      <w:r>
        <w:rPr>
          <w:rStyle w:val="CharStyle17"/>
          <w:b w:val="0"/>
          <w:bCs w:val="0"/>
        </w:rPr>
        <w:t>56-71</w:t>
      </w:r>
    </w:p>
    <w:sectPr>
      <w:type w:val="continuous"/>
      <w:pgSz w:w="11906" w:h="16838"/>
      <w:pgMar w:top="641" w:left="1294" w:right="7620" w:bottom="64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4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rFonts w:ascii="Georgia" w:eastAsia="Georgia" w:hAnsi="Georgia" w:cs="Georgia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3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">
    <w:name w:val="Основной текст"/>
    <w:basedOn w:val="CharStyle13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6">
    <w:name w:val="Основной текст (5)_"/>
    <w:basedOn w:val="DefaultParagraphFont"/>
    <w:link w:val="Style15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7">
    <w:name w:val="Основной текст (5) + Не полужирный"/>
    <w:basedOn w:val="CharStyle1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8">
    <w:name w:val="Основной текст (5)"/>
    <w:basedOn w:val="CharStyle16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13"/>
    <w:pPr>
      <w:widowControl w:val="0"/>
      <w:shd w:val="clear" w:color="auto" w:fill="FFFFFF"/>
      <w:jc w:val="both"/>
      <w:spacing w:before="300" w:after="42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before="120" w:after="120" w:line="283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both"/>
      <w:outlineLvl w:val="0"/>
      <w:spacing w:before="120" w:after="120" w:line="0" w:lineRule="exact"/>
    </w:pPr>
    <w:rPr>
      <w:b w:val="0"/>
      <w:bCs w:val="0"/>
      <w:i w:val="0"/>
      <w:iCs w:val="0"/>
      <w:u w:val="none"/>
      <w:strike w:val="0"/>
      <w:smallCaps w:val="0"/>
      <w:rFonts w:ascii="Georgia" w:eastAsia="Georgia" w:hAnsi="Georgia" w:cs="Georgia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300" w:after="120" w:line="202" w:lineRule="exact"/>
    </w:pPr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jc w:val="center"/>
      <w:spacing w:before="120" w:after="30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spacing w:before="7980" w:line="226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