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ind w:left="1580" w:right="0" w:firstLine="460"/>
      </w:pPr>
      <w:r>
        <w:rPr>
          <w:lang w:val="ru-RU" w:eastAsia="ru-RU" w:bidi="ru-RU"/>
          <w:w w:val="100"/>
          <w:spacing w:val="0"/>
          <w:color w:val="000000"/>
          <w:position w:val="0"/>
        </w:rPr>
        <w:t>Заказчик:</w:t>
      </w:r>
    </w:p>
    <w:p>
      <w:pPr>
        <w:pStyle w:val="Style5"/>
        <w:tabs>
          <w:tab w:leader="none" w:pos="5015" w:val="left"/>
        </w:tabs>
        <w:widowControl w:val="0"/>
        <w:keepNext w:val="0"/>
        <w:keepLines w:val="0"/>
        <w:shd w:val="clear" w:color="auto" w:fill="auto"/>
        <w:bidi w:val="0"/>
        <w:jc w:val="left"/>
        <w:spacing w:before="0" w:after="0"/>
        <w:ind w:left="1580" w:right="0" w:firstLine="460"/>
      </w:pPr>
      <w:r>
        <w:rPr>
          <w:lang w:val="ru-RU" w:eastAsia="ru-RU" w:bidi="ru-RU"/>
          <w:w w:val="100"/>
          <w:spacing w:val="0"/>
          <w:color w:val="000000"/>
          <w:position w:val="0"/>
        </w:rPr>
        <w:t>Муниципальное учреждение Культур</w:t>
      </w:r>
      <w:r>
        <w:rPr>
          <w:rStyle w:val="CharStyle7"/>
          <w:b w:val="0"/>
          <w:bCs w:val="0"/>
        </w:rPr>
        <w:t>IЮ-ДОС</w:t>
      </w:r>
      <w:r>
        <w:rPr>
          <w:lang w:val="ru-RU" w:eastAsia="ru-RU" w:bidi="ru-RU"/>
          <w:w w:val="100"/>
          <w:spacing w:val="0"/>
          <w:color w:val="000000"/>
          <w:position w:val="0"/>
        </w:rPr>
        <w:t xml:space="preserve">уговыЙ </w:t>
      </w:r>
      <w:r>
        <w:rPr>
          <w:rStyle w:val="CharStyle7"/>
          <w:b w:val="0"/>
          <w:bCs w:val="0"/>
        </w:rPr>
        <w:t xml:space="preserve">ЦС1 </w:t>
      </w:r>
      <w:r>
        <w:rPr>
          <w:lang w:val="ru-RU" w:eastAsia="ru-RU" w:bidi="ru-RU"/>
          <w:w w:val="100"/>
          <w:spacing w:val="0"/>
          <w:color w:val="000000"/>
          <w:position w:val="0"/>
        </w:rPr>
        <w:t>п р ФЕДЕРАЛЬНАЯ</w:t>
        <w:tab/>
        <w:t>«Никулинский»</w:t>
      </w:r>
    </w:p>
    <w:p>
      <w:pPr>
        <w:pStyle w:val="Style5"/>
        <w:tabs>
          <w:tab w:leader="none" w:pos="5015" w:val="left"/>
        </w:tabs>
        <w:widowControl w:val="0"/>
        <w:keepNext w:val="0"/>
        <w:keepLines w:val="0"/>
        <w:shd w:val="clear" w:color="auto" w:fill="auto"/>
        <w:bidi w:val="0"/>
        <w:jc w:val="both"/>
        <w:spacing w:before="0" w:after="0"/>
        <w:ind w:left="540" w:right="0" w:firstLine="0"/>
      </w:pPr>
      <w:r>
        <w:rPr>
          <w:lang w:val="ru-RU" w:eastAsia="ru-RU" w:bidi="ru-RU"/>
          <w:w w:val="100"/>
          <w:spacing w:val="0"/>
          <w:color w:val="000000"/>
          <w:position w:val="0"/>
        </w:rPr>
        <w:t>ЧН ГИМОНО! Ю.1КН ЧЯ С |\ /К!» Ч</w:t>
        <w:tab/>
        <w:t>д- Никулино, ул. Школьная, д. 3,</w:t>
      </w:r>
    </w:p>
    <w:p>
      <w:pPr>
        <w:pStyle w:val="Style3"/>
        <w:tabs>
          <w:tab w:leader="none" w:pos="5015" w:val="left"/>
        </w:tabs>
        <w:widowControl w:val="0"/>
        <w:keepNext w:val="0"/>
        <w:keepLines w:val="0"/>
        <w:shd w:val="clear" w:color="auto" w:fill="auto"/>
        <w:bidi w:val="0"/>
        <w:jc w:val="left"/>
        <w:spacing w:before="0" w:after="0" w:line="274" w:lineRule="exact"/>
        <w:ind w:left="1700" w:right="40" w:firstLine="3360"/>
      </w:pPr>
      <w:r>
        <w:rPr>
          <w:lang w:val="ru-RU" w:eastAsia="ru-RU" w:bidi="ru-RU"/>
          <w:w w:val="100"/>
          <w:spacing w:val="0"/>
          <w:color w:val="000000"/>
          <w:position w:val="0"/>
        </w:rPr>
        <w:t>Калининский район, Тверская область, 170518 V ПРАВЛЕНИЕ</w:t>
        <w:tab/>
        <w:t>тел/факс: (4822) 38-31-80</w:t>
      </w:r>
    </w:p>
    <w:p>
      <w:pPr>
        <w:pStyle w:val="Style3"/>
        <w:widowControl w:val="0"/>
        <w:keepNext w:val="0"/>
        <w:keepLines w:val="0"/>
        <w:shd w:val="clear" w:color="auto" w:fill="auto"/>
        <w:bidi w:val="0"/>
        <w:jc w:val="left"/>
        <w:spacing w:before="0" w:after="0" w:line="274" w:lineRule="exact"/>
        <w:ind w:left="1400" w:right="2620"/>
      </w:pPr>
      <w:r>
        <w:rPr>
          <w:lang w:val="ru-RU" w:eastAsia="ru-RU" w:bidi="ru-RU"/>
          <w:w w:val="100"/>
          <w:spacing w:val="0"/>
          <w:color w:val="000000"/>
          <w:position w:val="0"/>
        </w:rPr>
        <w:t xml:space="preserve">Федеральной антимонопольной службь </w:t>
      </w:r>
      <w:r>
        <w:rPr>
          <w:lang w:val="en-US" w:eastAsia="en-US" w:bidi="en-US"/>
          <w:w w:val="100"/>
          <w:spacing w:val="0"/>
          <w:color w:val="000000"/>
          <w:position w:val="0"/>
        </w:rPr>
        <w:t xml:space="preserve">e-mail: </w:t>
      </w:r>
      <w:r>
        <w:fldChar w:fldCharType="begin"/>
      </w:r>
      <w:r>
        <w:rPr>
          <w:color w:val="000000"/>
        </w:rPr>
        <w:instrText> HYPERLINK "mailto:kdcnik@mail.ru" </w:instrText>
      </w:r>
      <w:r>
        <w:fldChar w:fldCharType="separate"/>
      </w:r>
      <w:r>
        <w:rPr>
          <w:rStyle w:val="Hyperlink"/>
          <w:lang w:val="en-US" w:eastAsia="en-US" w:bidi="en-US"/>
          <w:w w:val="100"/>
          <w:spacing w:val="0"/>
          <w:position w:val="0"/>
        </w:rPr>
        <w:t>kdcnik@mail.ru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но З верской области</w:t>
      </w:r>
    </w:p>
    <w:p>
      <w:pPr>
        <w:pStyle w:val="Style3"/>
        <w:widowControl w:val="0"/>
        <w:keepNext w:val="0"/>
        <w:keepLines w:val="0"/>
        <w:shd w:val="clear" w:color="auto" w:fill="auto"/>
        <w:bidi w:val="0"/>
        <w:jc w:val="left"/>
        <w:spacing w:before="0" w:after="0" w:line="230" w:lineRule="exact"/>
        <w:ind w:left="5060" w:right="0" w:firstLine="0"/>
      </w:pPr>
      <w:r>
        <w:rPr>
          <w:lang w:val="ru-RU" w:eastAsia="ru-RU" w:bidi="ru-RU"/>
          <w:w w:val="100"/>
          <w:spacing w:val="0"/>
          <w:color w:val="000000"/>
          <w:position w:val="0"/>
        </w:rPr>
        <w:t>Заявитель:</w:t>
      </w:r>
    </w:p>
    <w:p>
      <w:pPr>
        <w:pStyle w:val="Style8"/>
        <w:widowControl w:val="0"/>
        <w:keepNext w:val="0"/>
        <w:keepLines w:val="0"/>
        <w:shd w:val="clear" w:color="auto" w:fill="auto"/>
        <w:bidi w:val="0"/>
        <w:jc w:val="left"/>
        <w:spacing w:before="0" w:after="0" w:line="150" w:lineRule="exact"/>
        <w:ind w:left="1260" w:right="0" w:firstLine="0"/>
      </w:pPr>
      <w:r>
        <w:rPr>
          <w:rStyle w:val="CharStyle10"/>
        </w:rPr>
        <w:t xml:space="preserve">ул. </w:t>
      </w:r>
      <w:r>
        <w:rPr>
          <w:lang w:val="ru-RU" w:eastAsia="ru-RU" w:bidi="ru-RU"/>
          <w:w w:val="100"/>
          <w:spacing w:val="0"/>
          <w:color w:val="000000"/>
          <w:position w:val="0"/>
        </w:rPr>
        <w:t xml:space="preserve">Соисгскам. 23, </w:t>
      </w:r>
      <w:r>
        <w:rPr>
          <w:lang w:val="en-US" w:eastAsia="en-US" w:bidi="en-US"/>
          <w:w w:val="100"/>
          <w:spacing w:val="0"/>
          <w:color w:val="000000"/>
          <w:position w:val="0"/>
        </w:rPr>
        <w:t xml:space="preserve">I Inepi., </w:t>
      </w:r>
      <w:r>
        <w:rPr>
          <w:lang w:val="ru-RU" w:eastAsia="ru-RU" w:bidi="ru-RU"/>
          <w:w w:val="100"/>
          <w:spacing w:val="0"/>
          <w:color w:val="000000"/>
          <w:position w:val="0"/>
        </w:rPr>
        <w:t>71111)11</w:t>
      </w:r>
    </w:p>
    <w:p>
      <w:pPr>
        <w:pStyle w:val="Style5"/>
        <w:tabs>
          <w:tab w:leader="none" w:pos="2074" w:val="left"/>
        </w:tabs>
        <w:widowControl w:val="0"/>
        <w:keepNext w:val="0"/>
        <w:keepLines w:val="0"/>
        <w:shd w:val="clear" w:color="auto" w:fill="auto"/>
        <w:bidi w:val="0"/>
        <w:jc w:val="left"/>
        <w:spacing w:before="0" w:after="0" w:line="274" w:lineRule="exact"/>
        <w:ind w:left="1700" w:right="40" w:firstLine="3360"/>
      </w:pPr>
      <w:r>
        <w:rPr>
          <w:lang w:val="ru-RU" w:eastAsia="ru-RU" w:bidi="ru-RU"/>
          <w:w w:val="100"/>
          <w:spacing w:val="0"/>
          <w:color w:val="000000"/>
          <w:position w:val="0"/>
        </w:rPr>
        <w:t xml:space="preserve">ООО «Верона Люкс» ул. Бибнрсвская, д. 17 Б, эт I, пом. 2, </w:t>
      </w:r>
      <w:r>
        <w:rPr>
          <w:rStyle w:val="CharStyle11"/>
          <w:b/>
          <w:bCs/>
        </w:rPr>
        <w:t xml:space="preserve">комн. 2 А, г. Москва, 127549 </w:t>
      </w:r>
      <w:r>
        <w:rPr>
          <w:lang w:val="ru-RU" w:eastAsia="ru-RU" w:bidi="ru-RU"/>
          <w:w w:val="100"/>
          <w:spacing w:val="0"/>
          <w:color w:val="000000"/>
          <w:position w:val="0"/>
        </w:rPr>
        <w:t>,</w:t>
        <w:tab/>
        <w:t>тел.: +79161097206</w:t>
      </w:r>
    </w:p>
    <w:p>
      <w:pPr>
        <w:pStyle w:val="Style5"/>
        <w:tabs>
          <w:tab w:leader="underscore" w:pos="2825" w:val="right"/>
          <w:tab w:leader="none" w:pos="5015" w:val="left"/>
        </w:tabs>
        <w:widowControl w:val="0"/>
        <w:keepNext w:val="0"/>
        <w:keepLines w:val="0"/>
        <w:shd w:val="clear" w:color="auto" w:fill="auto"/>
        <w:bidi w:val="0"/>
        <w:jc w:val="both"/>
        <w:spacing w:before="0" w:after="180" w:line="274" w:lineRule="exact"/>
        <w:ind w:left="1140" w:right="0" w:firstLine="0"/>
      </w:pPr>
      <w:r>
        <w:rPr>
          <w:lang w:val="ru-RU" w:eastAsia="ru-RU" w:bidi="ru-RU"/>
          <w:w w:val="100"/>
          <w:spacing w:val="0"/>
          <w:color w:val="000000"/>
          <w:position w:val="0"/>
        </w:rPr>
        <w:tab/>
        <w:t>от</w:t>
        <w:tab/>
      </w:r>
      <w:r>
        <w:rPr>
          <w:lang w:val="en-US" w:eastAsia="en-US" w:bidi="en-US"/>
          <w:w w:val="100"/>
          <w:spacing w:val="0"/>
          <w:color w:val="000000"/>
          <w:position w:val="0"/>
        </w:rPr>
        <w:t xml:space="preserve">e-mail: </w:t>
      </w:r>
      <w:r>
        <w:fldChar w:fldCharType="begin"/>
      </w:r>
      <w:r>
        <w:rPr>
          <w:color w:val="000000"/>
        </w:rPr>
        <w:instrText> HYPERLINK "mailto:mfo@veronalux.ru" </w:instrText>
      </w:r>
      <w:r>
        <w:fldChar w:fldCharType="separate"/>
      </w:r>
      <w:r>
        <w:rPr>
          <w:rStyle w:val="Hyperlink"/>
          <w:lang w:val="en-US" w:eastAsia="en-US" w:bidi="en-US"/>
          <w:w w:val="100"/>
          <w:spacing w:val="0"/>
          <w:position w:val="0"/>
        </w:rPr>
        <w:t>mfo@veronalux.ru</w:t>
      </w:r>
      <w:r>
        <w:fldChar w:fldCharType="end"/>
      </w:r>
    </w:p>
    <w:p>
      <w:pPr>
        <w:pStyle w:val="Style12"/>
        <w:widowControl w:val="0"/>
        <w:keepNext w:val="0"/>
        <w:keepLines w:val="0"/>
        <w:shd w:val="clear" w:color="auto" w:fill="auto"/>
        <w:bidi w:val="0"/>
        <w:jc w:val="left"/>
        <w:spacing w:before="0" w:after="0"/>
        <w:ind w:left="5060" w:right="0" w:firstLine="0"/>
      </w:pPr>
      <w:r>
        <w:rPr>
          <w:lang w:val="ru-RU" w:eastAsia="ru-RU" w:bidi="ru-RU"/>
          <w:w w:val="100"/>
          <w:color w:val="000000"/>
          <w:position w:val="0"/>
        </w:rPr>
        <w:t xml:space="preserve">Онера юр </w:t>
      </w:r>
      <w:r>
        <w:rPr>
          <w:lang w:val="en-US" w:eastAsia="en-US" w:bidi="en-US"/>
          <w:w w:val="100"/>
          <w:color w:val="000000"/>
          <w:position w:val="0"/>
        </w:rPr>
        <w:t xml:space="preserve">j icK i </w:t>
      </w:r>
      <w:r>
        <w:rPr>
          <w:lang w:val="ru-RU" w:eastAsia="ru-RU" w:bidi="ru-RU"/>
          <w:w w:val="100"/>
          <w:color w:val="000000"/>
          <w:position w:val="0"/>
        </w:rPr>
        <w:t>роииий площадки:</w:t>
      </w:r>
    </w:p>
    <w:p>
      <w:pPr>
        <w:pStyle w:val="Style5"/>
        <w:widowControl w:val="0"/>
        <w:keepNext w:val="0"/>
        <w:keepLines w:val="0"/>
        <w:shd w:val="clear" w:color="auto" w:fill="auto"/>
        <w:bidi w:val="0"/>
        <w:jc w:val="left"/>
        <w:spacing w:before="0" w:after="0" w:line="274" w:lineRule="exact"/>
        <w:ind w:left="5060" w:right="40" w:firstLine="0"/>
      </w:pPr>
      <w:r>
        <w:rPr>
          <w:lang w:val="ru-RU" w:eastAsia="ru-RU" w:bidi="ru-RU"/>
          <w:w w:val="100"/>
          <w:spacing w:val="0"/>
          <w:color w:val="000000"/>
          <w:position w:val="0"/>
        </w:rPr>
        <w:t>ЗАО «Сбербанк - АС'Г» ул. Новослободская, 24 стр. 2,</w:t>
      </w:r>
    </w:p>
    <w:p>
      <w:pPr>
        <w:pStyle w:val="Style5"/>
        <w:widowControl w:val="0"/>
        <w:keepNext w:val="0"/>
        <w:keepLines w:val="0"/>
        <w:shd w:val="clear" w:color="auto" w:fill="auto"/>
        <w:bidi w:val="0"/>
        <w:jc w:val="left"/>
        <w:spacing w:before="0" w:after="695" w:line="274" w:lineRule="exact"/>
        <w:ind w:left="5060" w:right="40" w:firstLine="0"/>
      </w:pPr>
      <w:r>
        <w:rPr>
          <w:lang w:val="ru-RU" w:eastAsia="ru-RU" w:bidi="ru-RU"/>
          <w:w w:val="100"/>
          <w:spacing w:val="0"/>
          <w:color w:val="000000"/>
          <w:position w:val="0"/>
        </w:rPr>
        <w:t xml:space="preserve">Москва, 127055, тел.: (495) 787-29-98 </w:t>
      </w: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pStyle w:val="Style14"/>
        <w:widowControl w:val="0"/>
        <w:keepNext/>
        <w:keepLines/>
        <w:shd w:val="clear" w:color="auto" w:fill="auto"/>
        <w:bidi w:val="0"/>
        <w:spacing w:before="0" w:after="628" w:line="230" w:lineRule="exact"/>
        <w:ind w:left="0" w:right="20" w:firstLine="0"/>
      </w:pPr>
      <w:bookmarkStart w:id="0" w:name="bookmark0"/>
      <w:r>
        <w:rPr>
          <w:lang w:val="ru-RU" w:eastAsia="ru-RU" w:bidi="ru-RU"/>
          <w:w w:val="100"/>
          <w:spacing w:val="0"/>
          <w:color w:val="000000"/>
          <w:position w:val="0"/>
        </w:rPr>
        <w:t>Решение № 05-6/1-265-2020</w:t>
      </w:r>
      <w:bookmarkEnd w:id="0"/>
    </w:p>
    <w:p>
      <w:pPr>
        <w:pStyle w:val="Style5"/>
        <w:tabs>
          <w:tab w:leader="none" w:pos="9191" w:val="center"/>
          <w:tab w:leader="none" w:pos="9926" w:val="right"/>
        </w:tabs>
        <w:widowControl w:val="0"/>
        <w:keepNext w:val="0"/>
        <w:keepLines w:val="0"/>
        <w:shd w:val="clear" w:color="auto" w:fill="auto"/>
        <w:bidi w:val="0"/>
        <w:jc w:val="both"/>
        <w:spacing w:before="0" w:after="222" w:line="190" w:lineRule="exact"/>
        <w:ind w:left="40" w:right="0" w:firstLine="0"/>
      </w:pPr>
      <w:r>
        <w:rPr>
          <w:lang w:val="ru-RU" w:eastAsia="ru-RU" w:bidi="ru-RU"/>
          <w:w w:val="100"/>
          <w:spacing w:val="0"/>
          <w:color w:val="000000"/>
          <w:position w:val="0"/>
        </w:rPr>
        <w:t>30 июля 2020 года</w:t>
        <w:tab/>
        <w:t>г.</w:t>
        <w:tab/>
        <w:t>Тверь</w:t>
      </w:r>
    </w:p>
    <w:p>
      <w:pPr>
        <w:pStyle w:val="Style5"/>
        <w:widowControl w:val="0"/>
        <w:keepNext w:val="0"/>
        <w:keepLines w:val="0"/>
        <w:shd w:val="clear" w:color="auto" w:fill="auto"/>
        <w:bidi w:val="0"/>
        <w:jc w:val="left"/>
        <w:spacing w:before="0" w:after="0" w:line="266" w:lineRule="exact"/>
        <w:ind w:left="40" w:right="40" w:firstLine="680"/>
      </w:pPr>
      <w:r>
        <w:rPr>
          <w:lang w:val="ru-RU" w:eastAsia="ru-RU" w:bidi="ru-RU"/>
          <w:w w:val="100"/>
          <w:spacing w:val="0"/>
          <w:color w:val="000000"/>
          <w:position w:val="0"/>
        </w:rPr>
        <w:t>Комиссия Управления Федеральной антимонопольной службы но Тверской области но контролю в сфере закупок (далее - Комиссия, Тверское УФАС России) в следующем составе:</w:t>
      </w:r>
    </w:p>
    <w:p>
      <w:pPr>
        <w:pStyle w:val="Style5"/>
        <w:widowControl w:val="0"/>
        <w:keepNext w:val="0"/>
        <w:keepLines w:val="0"/>
        <w:shd w:val="clear" w:color="auto" w:fill="auto"/>
        <w:bidi w:val="0"/>
        <w:jc w:val="left"/>
        <w:spacing w:before="0" w:after="0" w:line="266" w:lineRule="exact"/>
        <w:ind w:left="40" w:right="0" w:firstLine="680"/>
      </w:pPr>
      <w:r>
        <w:rPr>
          <w:rStyle w:val="CharStyle16"/>
          <w:b w:val="0"/>
          <w:bCs w:val="0"/>
        </w:rPr>
        <w:t>1</w:t>
      </w:r>
      <w:r>
        <w:rPr>
          <w:rStyle w:val="CharStyle16"/>
          <w:lang w:val="ru-RU" w:eastAsia="ru-RU" w:bidi="ru-RU"/>
          <w:b w:val="0"/>
          <w:bCs w:val="0"/>
        </w:rPr>
        <w:t>1</w:t>
      </w:r>
      <w:r>
        <w:rPr>
          <w:lang w:val="ru-RU" w:eastAsia="ru-RU" w:bidi="ru-RU"/>
          <w:w w:val="100"/>
          <w:spacing w:val="0"/>
          <w:color w:val="000000"/>
          <w:position w:val="0"/>
        </w:rPr>
        <w:t xml:space="preserve"> редседател ь Ком исс и и:</w:t>
      </w:r>
    </w:p>
    <w:p>
      <w:pPr>
        <w:pStyle w:val="Style5"/>
        <w:widowControl w:val="0"/>
        <w:keepNext w:val="0"/>
        <w:keepLines w:val="0"/>
        <w:shd w:val="clear" w:color="auto" w:fill="auto"/>
        <w:bidi w:val="0"/>
        <w:jc w:val="left"/>
        <w:spacing w:before="0" w:after="0" w:line="266" w:lineRule="exact"/>
        <w:ind w:left="40" w:right="40" w:firstLine="680"/>
      </w:pPr>
      <w:r>
        <w:rPr>
          <w:lang w:val="ru-RU" w:eastAsia="ru-RU" w:bidi="ru-RU"/>
          <w:w w:val="100"/>
          <w:spacing w:val="0"/>
          <w:color w:val="000000"/>
          <w:position w:val="0"/>
        </w:rPr>
        <w:t xml:space="preserve">Ключникова </w:t>
      </w:r>
      <w:r>
        <w:rPr>
          <w:lang w:val="en-US" w:eastAsia="en-US" w:bidi="en-US"/>
          <w:w w:val="100"/>
          <w:spacing w:val="0"/>
          <w:color w:val="000000"/>
          <w:position w:val="0"/>
        </w:rPr>
        <w:t xml:space="preserve">E.I3. </w:t>
      </w:r>
      <w:r>
        <w:rPr>
          <w:lang w:val="ru-RU" w:eastAsia="ru-RU" w:bidi="ru-RU"/>
          <w:w w:val="100"/>
          <w:spacing w:val="0"/>
          <w:color w:val="000000"/>
          <w:position w:val="0"/>
        </w:rPr>
        <w:t>— временно исполняющий обязанности заместителя руководителя управления - начальник отдела контроля закупок, члены Комиссии:</w:t>
      </w:r>
    </w:p>
    <w:p>
      <w:pPr>
        <w:pStyle w:val="Style5"/>
        <w:widowControl w:val="0"/>
        <w:keepNext w:val="0"/>
        <w:keepLines w:val="0"/>
        <w:shd w:val="clear" w:color="auto" w:fill="auto"/>
        <w:bidi w:val="0"/>
        <w:jc w:val="left"/>
        <w:spacing w:before="0" w:after="0" w:line="266" w:lineRule="exact"/>
        <w:ind w:left="40" w:right="0" w:firstLine="680"/>
      </w:pPr>
      <w:r>
        <w:rPr>
          <w:lang w:val="ru-RU" w:eastAsia="ru-RU" w:bidi="ru-RU"/>
          <w:w w:val="100"/>
          <w:spacing w:val="0"/>
          <w:color w:val="000000"/>
          <w:position w:val="0"/>
        </w:rPr>
        <w:t>Павленко А.В. - специалист 1 разряда отдела контроля закупок,</w:t>
      </w:r>
    </w:p>
    <w:p>
      <w:pPr>
        <w:pStyle w:val="Style5"/>
        <w:widowControl w:val="0"/>
        <w:keepNext w:val="0"/>
        <w:keepLines w:val="0"/>
        <w:shd w:val="clear" w:color="auto" w:fill="auto"/>
        <w:bidi w:val="0"/>
        <w:jc w:val="left"/>
        <w:spacing w:before="0" w:after="0" w:line="266" w:lineRule="exact"/>
        <w:ind w:left="40" w:right="40" w:firstLine="680"/>
      </w:pPr>
      <w:r>
        <w:rPr>
          <w:lang w:val="ru-RU" w:eastAsia="ru-RU" w:bidi="ru-RU"/>
          <w:w w:val="100"/>
          <w:spacing w:val="0"/>
          <w:color w:val="000000"/>
          <w:position w:val="0"/>
        </w:rPr>
        <w:t>Румянцева Н.Э. - специалист 1 разряда отдела антимонопольного кош роля, представители Муниципального учреждения Культурно-досуговый центр «Никулинский» (далее - Заказчик) н ООО «ВЕРОНА ЛЮКС» (далее Общество, Заявитель) на заседание Комиссии не явились, о дате, времени и месте рассмотрения обращения посредством системы видеооконференц-связи уведомлены надлежащим образом,</w:t>
      </w:r>
    </w:p>
    <w:p>
      <w:pPr>
        <w:pStyle w:val="Style5"/>
        <w:widowControl w:val="0"/>
        <w:keepNext w:val="0"/>
        <w:keepLines w:val="0"/>
        <w:shd w:val="clear" w:color="auto" w:fill="auto"/>
        <w:bidi w:val="0"/>
        <w:jc w:val="both"/>
        <w:spacing w:before="0" w:after="0" w:line="266" w:lineRule="exact"/>
        <w:ind w:left="40" w:right="0" w:firstLine="680"/>
      </w:pPr>
      <w:r>
        <w:rPr>
          <w:lang w:val="ru-RU" w:eastAsia="ru-RU" w:bidi="ru-RU"/>
          <w:w w:val="100"/>
          <w:spacing w:val="0"/>
          <w:color w:val="000000"/>
          <w:position w:val="0"/>
        </w:rPr>
        <w:t>рассмотрев посредством системы видеооконференц-связи, в соответствии с пунктом 2 постановления Правительства Российской Федерации от 26.08.2013 М»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w:t>
      </w:r>
    </w:p>
    <w:p>
      <w:pPr>
        <w:pStyle w:val="Style5"/>
        <w:widowControl w:val="0"/>
        <w:keepNext w:val="0"/>
        <w:keepLines w:val="0"/>
        <w:shd w:val="clear" w:color="auto" w:fill="auto"/>
        <w:bidi w:val="0"/>
        <w:jc w:val="both"/>
        <w:spacing w:before="0" w:after="261" w:line="266" w:lineRule="exact"/>
        <w:ind w:left="20" w:right="20" w:firstLine="0"/>
      </w:pPr>
      <w:r>
        <w:rPr>
          <w:lang w:val="ru-RU" w:eastAsia="ru-RU" w:bidi="ru-RU"/>
          <w:w w:val="100"/>
          <w:spacing w:val="0"/>
          <w:color w:val="000000"/>
          <w:position w:val="0"/>
        </w:rPr>
        <w:t>комиссии по осуществлению закупок, се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жалобу Общества и проведя внеплановую проверку, с объявлением перерыва до 17.06.2020 года</w:t>
      </w:r>
    </w:p>
    <w:p>
      <w:pPr>
        <w:pStyle w:val="Style17"/>
        <w:widowControl w:val="0"/>
        <w:keepNext/>
        <w:keepLines/>
        <w:shd w:val="clear" w:color="auto" w:fill="auto"/>
        <w:bidi w:val="0"/>
        <w:jc w:val="left"/>
        <w:spacing w:before="0" w:after="159" w:line="240" w:lineRule="exact"/>
        <w:ind w:left="4320" w:right="0" w:firstLine="0"/>
      </w:pPr>
      <w:bookmarkStart w:id="1" w:name="bookmark1"/>
      <w:r>
        <w:rPr>
          <w:lang w:val="ru-RU" w:eastAsia="ru-RU" w:bidi="ru-RU"/>
          <w:sz w:val="24"/>
          <w:szCs w:val="24"/>
          <w:w w:val="100"/>
          <w:spacing w:val="0"/>
          <w:color w:val="000000"/>
          <w:position w:val="0"/>
        </w:rPr>
        <w:t>УСТАНОВИЛА:</w:t>
      </w:r>
      <w:bookmarkEnd w:id="1"/>
    </w:p>
    <w:p>
      <w:pPr>
        <w:pStyle w:val="Style5"/>
        <w:widowControl w:val="0"/>
        <w:keepNext w:val="0"/>
        <w:keepLines w:val="0"/>
        <w:shd w:val="clear" w:color="auto" w:fill="auto"/>
        <w:bidi w:val="0"/>
        <w:jc w:val="both"/>
        <w:spacing w:before="0" w:after="0" w:line="266" w:lineRule="exact"/>
        <w:ind w:left="20" w:right="20" w:firstLine="700"/>
      </w:pPr>
      <w:r>
        <w:rPr>
          <w:lang w:val="ru-RU" w:eastAsia="ru-RU" w:bidi="ru-RU"/>
          <w:w w:val="100"/>
          <w:spacing w:val="0"/>
          <w:color w:val="000000"/>
          <w:position w:val="0"/>
        </w:rPr>
        <w:t xml:space="preserve">Комиссия Тверского У ФАС России, рассмотрев жалобу Общества на действия Заказчика, при проведении электронного аукциона на приобретение кресел для зрительского зала МУ КДЦ «Никулинский»: 170518 Тверская область, Калининский район, д.Никулино, ул. Школьная, д.З (извещение от 06.07.2020 № 0336300075320000003) размещенного на официальном сайте Единой информационной системы в сфере закупок -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Официальный сайт).</w:t>
      </w:r>
    </w:p>
    <w:p>
      <w:pPr>
        <w:pStyle w:val="Style5"/>
        <w:widowControl w:val="0"/>
        <w:keepNext w:val="0"/>
        <w:keepLines w:val="0"/>
        <w:shd w:val="clear" w:color="auto" w:fill="auto"/>
        <w:bidi w:val="0"/>
        <w:jc w:val="both"/>
        <w:spacing w:before="0" w:after="0" w:line="266" w:lineRule="exact"/>
        <w:ind w:left="20" w:right="20" w:firstLine="700"/>
      </w:pPr>
      <w:r>
        <w:rPr>
          <w:lang w:val="ru-RU" w:eastAsia="ru-RU" w:bidi="ru-RU"/>
          <w:w w:val="100"/>
          <w:spacing w:val="0"/>
          <w:color w:val="000000"/>
          <w:position w:val="0"/>
        </w:rPr>
        <w:t>Заказчиком представлены письменные возражения на жалобу, считает доводы, изложенные в жалобе несостоятельными, а жалобу нсподлежащей удовлетворению.</w:t>
      </w:r>
    </w:p>
    <w:p>
      <w:pPr>
        <w:pStyle w:val="Style5"/>
        <w:widowControl w:val="0"/>
        <w:keepNext w:val="0"/>
        <w:keepLines w:val="0"/>
        <w:shd w:val="clear" w:color="auto" w:fill="auto"/>
        <w:bidi w:val="0"/>
        <w:jc w:val="both"/>
        <w:spacing w:before="0" w:after="234" w:line="266" w:lineRule="exact"/>
        <w:ind w:left="20" w:right="20" w:firstLine="700"/>
      </w:pPr>
      <w:r>
        <w:rPr>
          <w:lang w:val="ru-RU" w:eastAsia="ru-RU" w:bidi="ru-RU"/>
          <w:w w:val="100"/>
          <w:spacing w:val="0"/>
          <w:color w:val="000000"/>
          <w:position w:val="0"/>
        </w:rPr>
        <w:t>В результате изучения представленных документов, рассмотрения доводов жалобы, пояснений сторон Комиссия установила следующее:</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соответствии с извещением о проведении аукциона, документацией об аукционе, протоколами, составленными при осуществлении закупки:</w:t>
      </w:r>
    </w:p>
    <w:p>
      <w:pPr>
        <w:pStyle w:val="Style5"/>
        <w:numPr>
          <w:ilvl w:val="0"/>
          <w:numId w:val="1"/>
        </w:numPr>
        <w:tabs>
          <w:tab w:leader="none" w:pos="1320" w:val="left"/>
          <w:tab w:leader="none" w:pos="8132" w:val="left"/>
        </w:tabs>
        <w:widowControl w:val="0"/>
        <w:keepNext w:val="0"/>
        <w:keepLines w:val="0"/>
        <w:shd w:val="clear" w:color="auto" w:fill="auto"/>
        <w:bidi w:val="0"/>
        <w:jc w:val="both"/>
        <w:spacing w:before="0" w:after="0" w:line="266" w:lineRule="exact"/>
        <w:ind w:left="20" w:right="0" w:firstLine="700"/>
      </w:pPr>
      <w:r>
        <w:rPr>
          <w:lang w:val="ru-RU" w:eastAsia="ru-RU" w:bidi="ru-RU"/>
          <w:w w:val="100"/>
          <w:spacing w:val="0"/>
          <w:color w:val="000000"/>
          <w:position w:val="0"/>
        </w:rPr>
        <w:t>извещение о проведении Аукциона размещено на Официальном</w:t>
        <w:tab/>
        <w:t>сайте 06.07.2020:</w:t>
      </w:r>
    </w:p>
    <w:p>
      <w:pPr>
        <w:pStyle w:val="Style5"/>
        <w:numPr>
          <w:ilvl w:val="0"/>
          <w:numId w:val="1"/>
        </w:numPr>
        <w:tabs>
          <w:tab w:leader="none" w:pos="1320" w:val="left"/>
        </w:tabs>
        <w:widowControl w:val="0"/>
        <w:keepNext w:val="0"/>
        <w:keepLines w:val="0"/>
        <w:shd w:val="clear" w:color="auto" w:fill="auto"/>
        <w:bidi w:val="0"/>
        <w:jc w:val="both"/>
        <w:spacing w:before="0" w:after="0" w:line="266" w:lineRule="exact"/>
        <w:ind w:left="20" w:right="0" w:firstLine="700"/>
      </w:pPr>
      <w:r>
        <w:rPr>
          <w:lang w:val="ru-RU" w:eastAsia="ru-RU" w:bidi="ru-RU"/>
          <w:w w:val="100"/>
          <w:spacing w:val="0"/>
          <w:color w:val="000000"/>
          <w:position w:val="0"/>
        </w:rPr>
        <w:t>начальная (максимальная) цена контракта - 1 450 000,00 рублей;</w:t>
      </w:r>
    </w:p>
    <w:p>
      <w:pPr>
        <w:pStyle w:val="Style5"/>
        <w:numPr>
          <w:ilvl w:val="0"/>
          <w:numId w:val="1"/>
        </w:numPr>
        <w:tabs>
          <w:tab w:leader="none" w:pos="1320" w:val="left"/>
        </w:tabs>
        <w:widowControl w:val="0"/>
        <w:keepNext w:val="0"/>
        <w:keepLines w:val="0"/>
        <w:shd w:val="clear" w:color="auto" w:fill="auto"/>
        <w:bidi w:val="0"/>
        <w:jc w:val="both"/>
        <w:spacing w:before="0" w:after="0" w:line="266" w:lineRule="exact"/>
        <w:ind w:left="20" w:right="0" w:firstLine="700"/>
      </w:pPr>
      <w:r>
        <w:rPr>
          <w:lang w:val="ru-RU" w:eastAsia="ru-RU" w:bidi="ru-RU"/>
          <w:w w:val="100"/>
          <w:spacing w:val="0"/>
          <w:color w:val="000000"/>
          <w:position w:val="0"/>
        </w:rPr>
        <w:t>дата окончания подачи заявок - 14.07.2020;</w:t>
      </w:r>
    </w:p>
    <w:p>
      <w:pPr>
        <w:pStyle w:val="Style5"/>
        <w:numPr>
          <w:ilvl w:val="0"/>
          <w:numId w:val="1"/>
        </w:numPr>
        <w:tabs>
          <w:tab w:leader="none" w:pos="1320" w:val="left"/>
        </w:tabs>
        <w:widowControl w:val="0"/>
        <w:keepNext w:val="0"/>
        <w:keepLines w:val="0"/>
        <w:shd w:val="clear" w:color="auto" w:fill="auto"/>
        <w:bidi w:val="0"/>
        <w:jc w:val="both"/>
        <w:spacing w:before="0" w:after="0" w:line="266" w:lineRule="exact"/>
        <w:ind w:left="20" w:right="0" w:firstLine="700"/>
      </w:pPr>
      <w:r>
        <w:rPr>
          <w:lang w:val="ru-RU" w:eastAsia="ru-RU" w:bidi="ru-RU"/>
          <w:w w:val="100"/>
          <w:spacing w:val="0"/>
          <w:color w:val="000000"/>
          <w:position w:val="0"/>
        </w:rPr>
        <w:t>подано 6 заявки, все допущены;</w:t>
      </w:r>
    </w:p>
    <w:p>
      <w:pPr>
        <w:pStyle w:val="Style5"/>
        <w:numPr>
          <w:ilvl w:val="0"/>
          <w:numId w:val="1"/>
        </w:numPr>
        <w:widowControl w:val="0"/>
        <w:keepNext w:val="0"/>
        <w:keepLines w:val="0"/>
        <w:shd w:val="clear" w:color="auto" w:fill="auto"/>
        <w:bidi w:val="0"/>
        <w:jc w:val="both"/>
        <w:spacing w:before="0" w:after="0" w:line="266" w:lineRule="exact"/>
        <w:ind w:left="20" w:right="0" w:firstLine="700"/>
      </w:pPr>
      <w:r>
        <w:rPr>
          <w:lang w:val="ru-RU" w:eastAsia="ru-RU" w:bidi="ru-RU"/>
          <w:w w:val="100"/>
          <w:spacing w:val="0"/>
          <w:color w:val="000000"/>
          <w:position w:val="0"/>
        </w:rPr>
        <w:t xml:space="preserve"> дата окончания срока рассмотрения первых частей заявок участников -14.07.2020:</w:t>
      </w:r>
    </w:p>
    <w:p>
      <w:pPr>
        <w:pStyle w:val="Style5"/>
        <w:numPr>
          <w:ilvl w:val="0"/>
          <w:numId w:val="1"/>
        </w:numPr>
        <w:tabs>
          <w:tab w:leader="none" w:pos="1320" w:val="left"/>
        </w:tabs>
        <w:widowControl w:val="0"/>
        <w:keepNext w:val="0"/>
        <w:keepLines w:val="0"/>
        <w:shd w:val="clear" w:color="auto" w:fill="auto"/>
        <w:bidi w:val="0"/>
        <w:jc w:val="both"/>
        <w:spacing w:before="0" w:after="0" w:line="266" w:lineRule="exact"/>
        <w:ind w:left="20" w:right="0" w:firstLine="700"/>
      </w:pPr>
      <w:r>
        <w:rPr>
          <w:lang w:val="ru-RU" w:eastAsia="ru-RU" w:bidi="ru-RU"/>
          <w:w w:val="100"/>
          <w:spacing w:val="0"/>
          <w:color w:val="000000"/>
          <w:position w:val="0"/>
        </w:rPr>
        <w:t>дата проведения Аукциона - 15.07.2020. участвовало 6 заявок</w:t>
      </w:r>
    </w:p>
    <w:p>
      <w:pPr>
        <w:pStyle w:val="Style5"/>
        <w:numPr>
          <w:ilvl w:val="0"/>
          <w:numId w:val="1"/>
        </w:numPr>
        <w:tabs>
          <w:tab w:leader="none" w:pos="1320" w:val="left"/>
          <w:tab w:leader="none" w:pos="8132" w:val="left"/>
          <w:tab w:leader="none" w:pos="9893" w:val="right"/>
        </w:tabs>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по результатам подведения итогов электронного аукциона 2</w:t>
        <w:tab/>
        <w:t>заявки</w:t>
        <w:tab/>
        <w:t>признаны</w:t>
      </w:r>
    </w:p>
    <w:p>
      <w:pPr>
        <w:pStyle w:val="Style5"/>
        <w:widowControl w:val="0"/>
        <w:keepNext w:val="0"/>
        <w:keepLines w:val="0"/>
        <w:shd w:val="clear" w:color="auto" w:fill="auto"/>
        <w:bidi w:val="0"/>
        <w:jc w:val="both"/>
        <w:spacing w:before="0" w:after="246" w:line="274" w:lineRule="exact"/>
        <w:ind w:left="20" w:right="0" w:firstLine="0"/>
      </w:pPr>
      <w:r>
        <w:rPr>
          <w:lang w:val="ru-RU" w:eastAsia="ru-RU" w:bidi="ru-RU"/>
          <w:w w:val="100"/>
          <w:spacing w:val="0"/>
          <w:color w:val="000000"/>
          <w:position w:val="0"/>
        </w:rPr>
        <w:t>соответствующими требованиям составу вторых частей заявок.</w:t>
      </w:r>
    </w:p>
    <w:p>
      <w:pPr>
        <w:pStyle w:val="Style5"/>
        <w:widowControl w:val="0"/>
        <w:keepNext w:val="0"/>
        <w:keepLines w:val="0"/>
        <w:shd w:val="clear" w:color="auto" w:fill="auto"/>
        <w:bidi w:val="0"/>
        <w:jc w:val="both"/>
        <w:spacing w:before="0" w:after="0" w:line="266" w:lineRule="exact"/>
        <w:ind w:left="20" w:right="20" w:firstLine="700"/>
      </w:pPr>
      <w:r>
        <w:rPr>
          <w:lang w:val="ru-RU" w:eastAsia="ru-RU" w:bidi="ru-RU"/>
          <w:w w:val="100"/>
          <w:spacing w:val="0"/>
          <w:color w:val="000000"/>
          <w:position w:val="0"/>
        </w:rPr>
        <w:t>В соответствии с частью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5"/>
        <w:widowControl w:val="0"/>
        <w:keepNext w:val="0"/>
        <w:keepLines w:val="0"/>
        <w:shd w:val="clear" w:color="auto" w:fill="auto"/>
        <w:bidi w:val="0"/>
        <w:jc w:val="both"/>
        <w:spacing w:before="0" w:after="0" w:line="266" w:lineRule="exact"/>
        <w:ind w:left="20" w:right="20" w:firstLine="700"/>
      </w:pPr>
      <w:r>
        <w:rPr>
          <w:lang w:val="ru-RU" w:eastAsia="ru-RU" w:bidi="ru-RU"/>
          <w:w w:val="100"/>
          <w:spacing w:val="0"/>
          <w:color w:val="000000"/>
          <w:position w:val="0"/>
        </w:rPr>
        <w:t>Согласно части 1 статьи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сс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5"/>
        <w:widowControl w:val="0"/>
        <w:keepNext w:val="0"/>
        <w:keepLines w:val="0"/>
        <w:shd w:val="clear" w:color="auto" w:fill="auto"/>
        <w:bidi w:val="0"/>
        <w:jc w:val="both"/>
        <w:spacing w:before="0" w:after="0" w:line="266" w:lineRule="exact"/>
        <w:ind w:left="20" w:right="20" w:firstLine="0"/>
      </w:pPr>
      <w:r>
        <w:rPr>
          <w:lang w:val="ru-RU" w:eastAsia="ru-RU" w:bidi="ru-RU"/>
          <w:w w:val="100"/>
          <w:spacing w:val="0"/>
          <w:color w:val="000000"/>
          <w:position w:val="0"/>
        </w:rPr>
        <w:t xml:space="preserve">Согласно части 4 статьи 105 Закона о контрактной системе, обжалование действий (бездействия) заказчика, уполномоченного органа, комиссии по осуществлению закупок, ес членов, в случае, если данные действия (бездействие) совершены при проведении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w:t>
      </w:r>
      <w:r>
        <w:rPr>
          <w:rStyle w:val="CharStyle19"/>
          <w:b/>
          <w:bCs/>
        </w:rPr>
        <w:t>не позднее чем че</w:t>
      </w:r>
      <w:r>
        <w:rPr>
          <w:lang w:val="ru-RU" w:eastAsia="ru-RU" w:bidi="ru-RU"/>
          <w:w w:val="100"/>
          <w:spacing w:val="0"/>
          <w:color w:val="000000"/>
          <w:position w:val="0"/>
        </w:rPr>
        <w:t xml:space="preserve">рез </w:t>
      </w:r>
      <w:r>
        <w:rPr>
          <w:rStyle w:val="CharStyle19"/>
          <w:b/>
          <w:bCs/>
        </w:rPr>
        <w:t>пять дней с латы размещения в единой информационной систем</w:t>
      </w:r>
      <w:r>
        <w:rPr>
          <w:lang w:val="ru-RU" w:eastAsia="ru-RU" w:bidi="ru-RU"/>
          <w:w w:val="100"/>
          <w:spacing w:val="0"/>
          <w:color w:val="000000"/>
          <w:position w:val="0"/>
        </w:rPr>
        <w:t xml:space="preserve">е </w:t>
      </w:r>
      <w:r>
        <w:rPr>
          <w:rStyle w:val="CharStyle19"/>
          <w:b/>
          <w:bCs/>
        </w:rPr>
        <w:t>протокола подведен</w:t>
      </w:r>
      <w:r>
        <w:rPr>
          <w:lang w:val="ru-RU" w:eastAsia="ru-RU" w:bidi="ru-RU"/>
          <w:w w:val="100"/>
          <w:spacing w:val="0"/>
          <w:color w:val="000000"/>
          <w:position w:val="0"/>
        </w:rPr>
        <w:t>и</w:t>
      </w:r>
      <w:r>
        <w:rPr>
          <w:rStyle w:val="CharStyle19"/>
          <w:b/>
          <w:bCs/>
        </w:rPr>
        <w:t>я итогов</w:t>
      </w:r>
      <w:r>
        <w:rPr>
          <w:lang w:val="ru-RU" w:eastAsia="ru-RU" w:bidi="ru-RU"/>
          <w:w w:val="100"/>
          <w:spacing w:val="0"/>
          <w:color w:val="000000"/>
          <w:position w:val="0"/>
        </w:rPr>
        <w:t xml:space="preserve"> </w:t>
      </w:r>
      <w:r>
        <w:rPr>
          <w:rStyle w:val="CharStyle19"/>
          <w:b/>
          <w:bCs/>
        </w:rPr>
        <w:t>элек</w:t>
      </w:r>
      <w:r>
        <w:rPr>
          <w:lang w:val="ru-RU" w:eastAsia="ru-RU" w:bidi="ru-RU"/>
          <w:w w:val="100"/>
          <w:spacing w:val="0"/>
          <w:color w:val="000000"/>
          <w:position w:val="0"/>
        </w:rPr>
        <w:t>тр</w:t>
      </w:r>
      <w:r>
        <w:rPr>
          <w:rStyle w:val="CharStyle19"/>
          <w:b/>
          <w:bCs/>
        </w:rPr>
        <w:t>онного аукциона</w:t>
      </w:r>
      <w:r>
        <w:rPr>
          <w:lang w:val="ru-RU" w:eastAsia="ru-RU" w:bidi="ru-RU"/>
          <w:w w:val="100"/>
          <w:spacing w:val="0"/>
          <w:color w:val="000000"/>
          <w:position w:val="0"/>
        </w:rPr>
        <w:t>.</w:t>
      </w:r>
    </w:p>
    <w:p>
      <w:pPr>
        <w:pStyle w:val="Style5"/>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В ходе рассмотрения жалобы. Комиссией было установлено, что, согласно информации, размещенной на Официальном сайте, протокол подведения итогов электронного аукциона №0336300075320000003-3 опубликован 16.07.2020, а жалоба Общества подана 27.06.2020.</w:t>
      </w:r>
    </w:p>
    <w:p>
      <w:pPr>
        <w:pStyle w:val="Style5"/>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Следовательно, руководствуясь частью 4 статьи 105 Закона о контрактной системе. Комиссия оставляет указанную жалобу без рассмотрения в связи с тем. что Обществом пропущен срок подачи жалобы на действия аукционной комиссии.</w:t>
      </w:r>
    </w:p>
    <w:p>
      <w:pPr>
        <w:pStyle w:val="Style5"/>
        <w:widowControl w:val="0"/>
        <w:keepNext w:val="0"/>
        <w:keepLines w:val="0"/>
        <w:shd w:val="clear" w:color="auto" w:fill="auto"/>
        <w:bidi w:val="0"/>
        <w:jc w:val="both"/>
        <w:spacing w:before="0" w:after="667" w:line="274" w:lineRule="exact"/>
        <w:ind w:left="20" w:right="40" w:firstLine="720"/>
      </w:pPr>
      <w:r>
        <w:rPr>
          <w:lang w:val="ru-RU" w:eastAsia="ru-RU" w:bidi="ru-RU"/>
          <w:w w:val="100"/>
          <w:spacing w:val="0"/>
          <w:color w:val="000000"/>
          <w:position w:val="0"/>
        </w:rPr>
        <w:t xml:space="preserve">На основании изложенного и руководствуясь частью 8 статьи 99 Закона от 05.04.2013 № 44-ФЗ «О контрактной системе в сфере закупок товаров, работ, </w:t>
      </w:r>
      <w:r>
        <w:rPr>
          <w:lang w:val="en-US" w:eastAsia="en-US" w:bidi="en-US"/>
          <w:w w:val="100"/>
          <w:spacing w:val="0"/>
          <w:color w:val="000000"/>
          <w:position w:val="0"/>
        </w:rPr>
        <w:t xml:space="preserve">yc-iyi </w:t>
      </w:r>
      <w:r>
        <w:rPr>
          <w:lang w:val="ru-RU" w:eastAsia="ru-RU" w:bidi="ru-RU"/>
          <w:w w:val="100"/>
          <w:spacing w:val="0"/>
          <w:color w:val="000000"/>
          <w:position w:val="0"/>
        </w:rPr>
        <w:t>для обеспечения государственных и муниципальных нужд». Комиссия Тверского УФЛС России</w:t>
      </w:r>
    </w:p>
    <w:p>
      <w:pPr>
        <w:pStyle w:val="Style5"/>
        <w:widowControl w:val="0"/>
        <w:keepNext w:val="0"/>
        <w:keepLines w:val="0"/>
        <w:shd w:val="clear" w:color="auto" w:fill="auto"/>
        <w:bidi w:val="0"/>
        <w:jc w:val="left"/>
        <w:spacing w:before="0" w:after="523" w:line="190" w:lineRule="exact"/>
        <w:ind w:left="4760" w:right="0" w:firstLine="0"/>
      </w:pPr>
      <w:r>
        <w:rPr>
          <w:lang w:val="ru-RU" w:eastAsia="ru-RU" w:bidi="ru-RU"/>
          <w:w w:val="100"/>
          <w:spacing w:val="0"/>
          <w:color w:val="000000"/>
          <w:position w:val="0"/>
        </w:rPr>
        <w:t>РЕШИЛА:</w:t>
      </w:r>
    </w:p>
    <w:p>
      <w:pPr>
        <w:pStyle w:val="Style5"/>
        <w:numPr>
          <w:ilvl w:val="0"/>
          <w:numId w:val="3"/>
        </w:numPr>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 Оставить жалобу ООО «ВЕРОНА ЛЮКС» на действия Муниципального учреждения Культурно-досуговый центр «Никулинский» без рассмотрения.</w:t>
      </w:r>
    </w:p>
    <w:p>
      <w:pPr>
        <w:pStyle w:val="Style5"/>
        <w:numPr>
          <w:ilvl w:val="0"/>
          <w:numId w:val="3"/>
        </w:numPr>
        <w:widowControl w:val="0"/>
        <w:keepNext w:val="0"/>
        <w:keepLines w:val="0"/>
        <w:shd w:val="clear" w:color="auto" w:fill="auto"/>
        <w:bidi w:val="0"/>
        <w:jc w:val="both"/>
        <w:spacing w:before="0" w:after="240" w:line="266" w:lineRule="exact"/>
        <w:ind w:left="20" w:right="40" w:firstLine="720"/>
      </w:pPr>
      <w:r>
        <w:rPr>
          <w:lang w:val="ru-RU" w:eastAsia="ru-RU" w:bidi="ru-RU"/>
          <w:w w:val="100"/>
          <w:spacing w:val="0"/>
          <w:color w:val="000000"/>
          <w:position w:val="0"/>
        </w:rPr>
        <w:t xml:space="preserve"> Снять ограничения на размещение торгов, наложенные уведомлением Тверского УФАС России.</w:t>
      </w:r>
    </w:p>
    <w:p>
      <w:pPr>
        <w:pStyle w:val="Style5"/>
        <w:widowControl w:val="0"/>
        <w:keepNext w:val="0"/>
        <w:keepLines w:val="0"/>
        <w:shd w:val="clear" w:color="auto" w:fill="auto"/>
        <w:bidi w:val="0"/>
        <w:jc w:val="both"/>
        <w:spacing w:before="0" w:after="0" w:line="266" w:lineRule="exact"/>
        <w:ind w:left="20" w:right="40" w:firstLine="720"/>
      </w:pPr>
      <w:r>
        <w:rPr>
          <w:lang w:val="ru-RU" w:eastAsia="ru-RU" w:bidi="ru-RU"/>
          <w:w w:val="100"/>
          <w:spacing w:val="0"/>
          <w:color w:val="000000"/>
          <w:position w:val="0"/>
        </w:rPr>
        <w:t>Настоящее решение может быть обжаловано в судебном порядке в течение трех месяцев с даты принятия.</w:t>
      </w:r>
    </w:p>
    <w:p>
      <w:pPr>
        <w:pStyle w:val="Style5"/>
        <w:widowControl w:val="0"/>
        <w:keepNext w:val="0"/>
        <w:keepLines w:val="0"/>
        <w:shd w:val="clear" w:color="auto" w:fill="auto"/>
        <w:bidi w:val="0"/>
        <w:jc w:val="both"/>
        <w:spacing w:before="0" w:after="600"/>
        <w:ind w:left="20" w:right="40" w:firstLine="0"/>
      </w:pPr>
      <w:r>
        <w:rPr>
          <w:lang w:val="ru-RU" w:eastAsia="ru-RU" w:bidi="ru-RU"/>
          <w:w w:val="100"/>
          <w:spacing w:val="0"/>
          <w:color w:val="000000"/>
          <w:position w:val="0"/>
        </w:rPr>
        <w:t>11рсдседатель Комиссии: Члены Комиссии:</w:t>
      </w:r>
    </w:p>
    <w:p>
      <w:pPr>
        <w:pStyle w:val="Style5"/>
        <w:widowControl w:val="0"/>
        <w:keepNext w:val="0"/>
        <w:keepLines w:val="0"/>
        <w:shd w:val="clear" w:color="auto" w:fill="auto"/>
        <w:bidi w:val="0"/>
        <w:jc w:val="both"/>
        <w:spacing w:before="0" w:after="5872"/>
        <w:ind w:left="20" w:right="40" w:firstLine="7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20"/>
        <w:widowControl w:val="0"/>
        <w:keepNext w:val="0"/>
        <w:keepLines w:val="0"/>
        <w:shd w:val="clear" w:color="auto" w:fill="auto"/>
        <w:bidi w:val="0"/>
        <w:jc w:val="left"/>
        <w:spacing w:before="0" w:after="0"/>
        <w:ind w:left="120" w:right="8420" w:firstLine="0"/>
      </w:pPr>
      <w:r>
        <w:rPr>
          <w:lang w:val="ru-RU" w:eastAsia="ru-RU" w:bidi="ru-RU"/>
          <w:w w:val="100"/>
          <w:spacing w:val="0"/>
          <w:color w:val="000000"/>
          <w:position w:val="0"/>
        </w:rPr>
        <w:t xml:space="preserve">Павленко Л.В. </w:t>
      </w:r>
      <w:r>
        <w:rPr>
          <w:rStyle w:val="CharStyle22"/>
        </w:rPr>
        <w:t>8</w:t>
      </w:r>
      <w:r>
        <w:rPr>
          <w:rStyle w:val="CharStyle23"/>
        </w:rPr>
        <w:t>(</w:t>
      </w:r>
      <w:r>
        <w:rPr>
          <w:rStyle w:val="CharStyle22"/>
        </w:rPr>
        <w:t>4822</w:t>
      </w:r>
      <w:r>
        <w:rPr>
          <w:rStyle w:val="CharStyle23"/>
        </w:rPr>
        <w:t>)</w:t>
      </w:r>
      <w:r>
        <w:rPr>
          <w:rStyle w:val="CharStyle22"/>
        </w:rPr>
        <w:t>34</w:t>
      </w:r>
      <w:r>
        <w:rPr>
          <w:rStyle w:val="CharStyle23"/>
        </w:rPr>
        <w:t>-</w:t>
      </w:r>
      <w:r>
        <w:rPr>
          <w:rStyle w:val="CharStyle22"/>
        </w:rPr>
        <w:t>24-31</w:t>
      </w:r>
    </w:p>
    <w:sectPr>
      <w:footnotePr>
        <w:pos w:val="pageBottom"/>
        <w:numFmt w:val="decimal"/>
        <w:numRestart w:val="continuous"/>
      </w:footnotePr>
      <w:type w:val="continuous"/>
      <w:pgSz w:w="11906" w:h="16838"/>
      <w:pgMar w:top="838" w:left="820" w:right="1108" w:bottom="109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bCs/>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bCs/>
        <w:i w:val="0"/>
        <w:iCs w:val="0"/>
        <w:u w:val="none"/>
        <w:strike w:val="0"/>
        <w:smallCaps w:val="0"/>
        <w:sz w:val="19"/>
        <w:szCs w:val="19"/>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_"/>
    <w:basedOn w:val="DefaultParagraphFont"/>
    <w:link w:val="Style5"/>
    <w:rPr>
      <w:b/>
      <w:bCs/>
      <w:i w:val="0"/>
      <w:iCs w:val="0"/>
      <w:u w:val="none"/>
      <w:strike w:val="0"/>
      <w:smallCaps w:val="0"/>
      <w:sz w:val="19"/>
      <w:szCs w:val="19"/>
      <w:rFonts w:ascii="Times New Roman" w:eastAsia="Times New Roman" w:hAnsi="Times New Roman" w:cs="Times New Roman"/>
    </w:rPr>
  </w:style>
  <w:style w:type="character" w:customStyle="1" w:styleId="CharStyle7">
    <w:name w:val="Основной текст + 8 pt,Не полужирный"/>
    <w:basedOn w:val="CharStyle6"/>
    <w:rPr>
      <w:lang w:val="ru-RU" w:eastAsia="ru-RU" w:bidi="ru-RU"/>
      <w:b/>
      <w:bCs/>
      <w:sz w:val="16"/>
      <w:szCs w:val="16"/>
      <w:w w:val="100"/>
      <w:spacing w:val="0"/>
      <w:color w:val="000000"/>
      <w:position w:val="0"/>
    </w:rPr>
  </w:style>
  <w:style w:type="character" w:customStyle="1" w:styleId="CharStyle9">
    <w:name w:val="Основной текст (3)_"/>
    <w:basedOn w:val="DefaultParagraphFont"/>
    <w:link w:val="Style8"/>
    <w:rPr>
      <w:b w:val="0"/>
      <w:bCs w:val="0"/>
      <w:i w:val="0"/>
      <w:iCs w:val="0"/>
      <w:u w:val="none"/>
      <w:strike w:val="0"/>
      <w:smallCaps w:val="0"/>
      <w:sz w:val="15"/>
      <w:szCs w:val="15"/>
      <w:rFonts w:ascii="Times New Roman" w:eastAsia="Times New Roman" w:hAnsi="Times New Roman" w:cs="Times New Roman"/>
    </w:rPr>
  </w:style>
  <w:style w:type="character" w:customStyle="1" w:styleId="CharStyle10">
    <w:name w:val="Основной текст (3) + Segoe UI,7 pt"/>
    <w:basedOn w:val="CharStyle9"/>
    <w:rPr>
      <w:lang w:val="ru-RU" w:eastAsia="ru-RU" w:bidi="ru-RU"/>
      <w:sz w:val="14"/>
      <w:szCs w:val="14"/>
      <w:rFonts w:ascii="Segoe UI" w:eastAsia="Segoe UI" w:hAnsi="Segoe UI" w:cs="Segoe UI"/>
      <w:w w:val="100"/>
      <w:spacing w:val="0"/>
      <w:color w:val="000000"/>
      <w:position w:val="0"/>
    </w:rPr>
  </w:style>
  <w:style w:type="character" w:customStyle="1" w:styleId="CharStyle11">
    <w:name w:val="Основной текст + 11,5 pt"/>
    <w:basedOn w:val="CharStyle6"/>
    <w:rPr>
      <w:lang w:val="ru-RU" w:eastAsia="ru-RU" w:bidi="ru-RU"/>
      <w:sz w:val="23"/>
      <w:szCs w:val="23"/>
      <w:w w:val="100"/>
      <w:spacing w:val="0"/>
      <w:color w:val="000000"/>
      <w:position w:val="0"/>
    </w:rPr>
  </w:style>
  <w:style w:type="character" w:customStyle="1" w:styleId="CharStyle13">
    <w:name w:val="Основной текст (4)_"/>
    <w:basedOn w:val="DefaultParagraphFont"/>
    <w:link w:val="Style12"/>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15">
    <w:name w:val="Заголовок №2_"/>
    <w:basedOn w:val="DefaultParagraphFont"/>
    <w:link w:val="Style14"/>
    <w:rPr>
      <w:b/>
      <w:bCs/>
      <w:i w:val="0"/>
      <w:iCs w:val="0"/>
      <w:u w:val="none"/>
      <w:strike w:val="0"/>
      <w:smallCaps w:val="0"/>
      <w:sz w:val="23"/>
      <w:szCs w:val="23"/>
      <w:rFonts w:ascii="Times New Roman" w:eastAsia="Times New Roman" w:hAnsi="Times New Roman" w:cs="Times New Roman"/>
    </w:rPr>
  </w:style>
  <w:style w:type="character" w:customStyle="1" w:styleId="CharStyle16">
    <w:name w:val="Основной текст + Segoe UI,7 pt,Не полужирный"/>
    <w:basedOn w:val="CharStyle6"/>
    <w:rPr>
      <w:lang w:val="en-US" w:eastAsia="en-US" w:bidi="en-US"/>
      <w:b/>
      <w:bCs/>
      <w:sz w:val="14"/>
      <w:szCs w:val="14"/>
      <w:rFonts w:ascii="Segoe UI" w:eastAsia="Segoe UI" w:hAnsi="Segoe UI" w:cs="Segoe UI"/>
      <w:w w:val="100"/>
      <w:spacing w:val="0"/>
      <w:color w:val="000000"/>
      <w:position w:val="0"/>
    </w:rPr>
  </w:style>
  <w:style w:type="character" w:customStyle="1" w:styleId="CharStyle18">
    <w:name w:val="Заголовок №1_"/>
    <w:basedOn w:val="DefaultParagraphFont"/>
    <w:link w:val="Style17"/>
    <w:rPr>
      <w:b w:val="0"/>
      <w:bCs w:val="0"/>
      <w:i w:val="0"/>
      <w:iCs w:val="0"/>
      <w:u w:val="none"/>
      <w:strike w:val="0"/>
      <w:smallCaps w:val="0"/>
      <w:rFonts w:ascii="Times New Roman" w:eastAsia="Times New Roman" w:hAnsi="Times New Roman" w:cs="Times New Roman"/>
    </w:rPr>
  </w:style>
  <w:style w:type="character" w:customStyle="1" w:styleId="CharStyle19">
    <w:name w:val="Основной текст"/>
    <w:basedOn w:val="CharStyle6"/>
    <w:rPr>
      <w:lang w:val="ru-RU" w:eastAsia="ru-RU" w:bidi="ru-RU"/>
      <w:u w:val="single"/>
      <w:w w:val="100"/>
      <w:spacing w:val="0"/>
      <w:color w:val="000000"/>
      <w:position w:val="0"/>
    </w:rPr>
  </w:style>
  <w:style w:type="character" w:customStyle="1" w:styleId="CharStyle21">
    <w:name w:val="Основной текст (5)_"/>
    <w:basedOn w:val="DefaultParagraphFont"/>
    <w:link w:val="Style20"/>
    <w:rPr>
      <w:b w:val="0"/>
      <w:bCs w:val="0"/>
      <w:i w:val="0"/>
      <w:iCs w:val="0"/>
      <w:u w:val="none"/>
      <w:strike w:val="0"/>
      <w:smallCaps w:val="0"/>
      <w:sz w:val="18"/>
      <w:szCs w:val="18"/>
      <w:rFonts w:ascii="Times New Roman" w:eastAsia="Times New Roman" w:hAnsi="Times New Roman" w:cs="Times New Roman"/>
    </w:rPr>
  </w:style>
  <w:style w:type="character" w:customStyle="1" w:styleId="CharStyle22">
    <w:name w:val="Основной текст (5) + Segoe UI,7,5 pt"/>
    <w:basedOn w:val="CharStyle21"/>
    <w:rPr>
      <w:lang w:val="ru-RU" w:eastAsia="ru-RU" w:bidi="ru-RU"/>
      <w:sz w:val="15"/>
      <w:szCs w:val="15"/>
      <w:rFonts w:ascii="Segoe UI" w:eastAsia="Segoe UI" w:hAnsi="Segoe UI" w:cs="Segoe UI"/>
      <w:w w:val="100"/>
      <w:spacing w:val="0"/>
      <w:color w:val="000000"/>
      <w:position w:val="0"/>
    </w:rPr>
  </w:style>
  <w:style w:type="character" w:customStyle="1" w:styleId="CharStyle23">
    <w:name w:val="Основной текст (5) + Segoe UI,7,5 pt,Полужирный"/>
    <w:basedOn w:val="CharStyle21"/>
    <w:rPr>
      <w:lang w:val="ru-RU" w:eastAsia="ru-RU" w:bidi="ru-RU"/>
      <w:b/>
      <w:bCs/>
      <w:sz w:val="15"/>
      <w:szCs w:val="15"/>
      <w:rFonts w:ascii="Segoe UI" w:eastAsia="Segoe UI" w:hAnsi="Segoe UI" w:cs="Segoe UI"/>
      <w:w w:val="100"/>
      <w:spacing w:val="0"/>
      <w:color w:val="000000"/>
      <w:position w:val="0"/>
    </w:rPr>
  </w:style>
  <w:style w:type="paragraph" w:customStyle="1" w:styleId="Style3">
    <w:name w:val="Основной текст (2)"/>
    <w:basedOn w:val="Normal"/>
    <w:link w:val="CharStyle4"/>
    <w:pPr>
      <w:widowControl w:val="0"/>
      <w:shd w:val="clear" w:color="auto" w:fill="FFFFFF"/>
      <w:spacing w:line="281" w:lineRule="exact"/>
      <w:ind w:hanging="1160"/>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line="281" w:lineRule="exact"/>
    </w:pPr>
    <w:rPr>
      <w:b/>
      <w:bCs/>
      <w:i w:val="0"/>
      <w:iCs w:val="0"/>
      <w:u w:val="none"/>
      <w:strike w:val="0"/>
      <w:smallCaps w:val="0"/>
      <w:sz w:val="19"/>
      <w:szCs w:val="19"/>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spacing w:line="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spacing w:before="180" w:line="274" w:lineRule="exact"/>
    </w:pPr>
    <w:rPr>
      <w:b w:val="0"/>
      <w:bCs w:val="0"/>
      <w:i w:val="0"/>
      <w:iCs w:val="0"/>
      <w:u w:val="none"/>
      <w:strike w:val="0"/>
      <w:smallCaps w:val="0"/>
      <w:sz w:val="22"/>
      <w:szCs w:val="22"/>
      <w:rFonts w:ascii="Times New Roman" w:eastAsia="Times New Roman" w:hAnsi="Times New Roman" w:cs="Times New Roman"/>
      <w:spacing w:val="10"/>
    </w:rPr>
  </w:style>
  <w:style w:type="paragraph" w:customStyle="1" w:styleId="Style14">
    <w:name w:val="Заголовок №2"/>
    <w:basedOn w:val="Normal"/>
    <w:link w:val="CharStyle15"/>
    <w:pPr>
      <w:widowControl w:val="0"/>
      <w:shd w:val="clear" w:color="auto" w:fill="FFFFFF"/>
      <w:jc w:val="center"/>
      <w:outlineLvl w:val="1"/>
      <w:spacing w:before="660" w:after="6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7">
    <w:name w:val="Заголовок №1"/>
    <w:basedOn w:val="Normal"/>
    <w:link w:val="CharStyle18"/>
    <w:pPr>
      <w:widowControl w:val="0"/>
      <w:shd w:val="clear" w:color="auto" w:fill="FFFFFF"/>
      <w:outlineLvl w:val="0"/>
      <w:spacing w:before="240" w:after="240" w:line="0" w:lineRule="exact"/>
    </w:pPr>
    <w:rPr>
      <w:b w:val="0"/>
      <w:bCs w:val="0"/>
      <w:i w:val="0"/>
      <w:iCs w:val="0"/>
      <w:u w:val="none"/>
      <w:strike w:val="0"/>
      <w:smallCaps w:val="0"/>
      <w:rFonts w:ascii="Times New Roman" w:eastAsia="Times New Roman" w:hAnsi="Times New Roman" w:cs="Times New Roman"/>
    </w:rPr>
  </w:style>
  <w:style w:type="paragraph" w:customStyle="1" w:styleId="Style20">
    <w:name w:val="Основной текст (5)"/>
    <w:basedOn w:val="Normal"/>
    <w:link w:val="CharStyle21"/>
    <w:pPr>
      <w:widowControl w:val="0"/>
      <w:shd w:val="clear" w:color="auto" w:fill="FFFFFF"/>
      <w:spacing w:before="5820" w:line="216" w:lineRule="exact"/>
    </w:pPr>
    <w:rPr>
      <w:b w:val="0"/>
      <w:bCs w:val="0"/>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Отсканированное изображение</dc:title>
  <dc:subject>Отсканированное изображение</dc:subject>
  <dc:creator>NAPS2</dc:creator>
  <cp:keywords/>
</cp:coreProperties>
</file>