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0"/>
        <w:ind w:left="0" w:right="20" w:firstLine="0"/>
      </w:pPr>
      <w:r>
        <w:rPr>
          <w:lang w:val="ru-RU" w:eastAsia="ru-RU" w:bidi="ru-RU"/>
          <w:w w:val="100"/>
          <w:spacing w:val="0"/>
          <w:color w:val="000000"/>
          <w:position w:val="0"/>
        </w:rPr>
        <w:t>Оператор электронной площадки:</w:t>
      </w:r>
    </w:p>
    <w:p>
      <w:pPr>
        <w:pStyle w:val="Style9"/>
        <w:widowControl w:val="0"/>
        <w:keepNext w:val="0"/>
        <w:keepLines w:val="0"/>
        <w:shd w:val="clear" w:color="auto" w:fill="auto"/>
        <w:bidi w:val="0"/>
        <w:spacing w:before="0" w:after="0"/>
        <w:ind w:left="0" w:right="20" w:firstLine="0"/>
      </w:pPr>
      <w:r>
        <w:rPr>
          <w:lang w:val="ru-RU" w:eastAsia="ru-RU" w:bidi="ru-RU"/>
          <w:w w:val="100"/>
          <w:spacing w:val="0"/>
          <w:color w:val="000000"/>
          <w:position w:val="0"/>
        </w:rPr>
        <w:t>ЗАО "Сбербанк</w:t>
      </w:r>
      <w:r>
        <w:rPr>
          <w:lang w:val="en-US" w:eastAsia="en-US" w:bidi="en-US"/>
          <w:w w:val="100"/>
          <w:spacing w:val="0"/>
          <w:color w:val="000000"/>
          <w:position w:val="0"/>
        </w:rPr>
        <w:t>-ACT"</w:t>
      </w:r>
    </w:p>
    <w:p>
      <w:pPr>
        <w:pStyle w:val="Style9"/>
        <w:widowControl w:val="0"/>
        <w:keepNext w:val="0"/>
        <w:keepLines w:val="0"/>
        <w:shd w:val="clear" w:color="auto" w:fill="auto"/>
        <w:bidi w:val="0"/>
        <w:jc w:val="both"/>
        <w:spacing w:before="0" w:after="0"/>
        <w:ind w:left="1860" w:right="20" w:firstLine="0"/>
      </w:pPr>
      <w:r>
        <w:rPr>
          <w:lang w:val="ru-RU" w:eastAsia="ru-RU" w:bidi="ru-RU"/>
          <w:w w:val="100"/>
          <w:spacing w:val="0"/>
          <w:color w:val="000000"/>
          <w:position w:val="0"/>
        </w:rPr>
        <w:t>119435, г. Москва, Большой Саввинский переулок, д. 12, стр.9</w:t>
      </w:r>
    </w:p>
    <w:p>
      <w:pPr>
        <w:pStyle w:val="Style3"/>
        <w:framePr w:w="4093" w:h="3390" w:wrap="around" w:vAnchor="text" w:hAnchor="margin" w:x="201" w:y="230"/>
        <w:widowControl w:val="0"/>
        <w:keepNext w:val="0"/>
        <w:keepLines w:val="0"/>
        <w:shd w:val="clear" w:color="auto" w:fill="auto"/>
        <w:bidi w:val="0"/>
        <w:jc w:val="center"/>
        <w:spacing w:before="0" w:after="60" w:line="278" w:lineRule="exact"/>
        <w:ind w:left="40" w:right="0" w:firstLine="0"/>
      </w:pPr>
      <w:r>
        <w:rPr>
          <w:rStyle w:val="CharStyle4"/>
          <w:b/>
          <w:bCs/>
        </w:rPr>
        <w:t>ФЕДЕРАЛЬНАЯ АНТИМОНОПОЛЬНАЯ СЛУЖБА</w:t>
      </w:r>
    </w:p>
    <w:p>
      <w:pPr>
        <w:pStyle w:val="Style3"/>
        <w:framePr w:w="4093" w:h="3390" w:wrap="around" w:vAnchor="text" w:hAnchor="margin" w:x="201" w:y="230"/>
        <w:widowControl w:val="0"/>
        <w:keepNext w:val="0"/>
        <w:keepLines w:val="0"/>
        <w:shd w:val="clear" w:color="auto" w:fill="auto"/>
        <w:bidi w:val="0"/>
        <w:jc w:val="center"/>
        <w:spacing w:before="0" w:after="102" w:line="278" w:lineRule="exact"/>
        <w:ind w:left="40" w:right="0" w:firstLine="0"/>
      </w:pPr>
      <w:r>
        <w:rPr>
          <w:rStyle w:val="CharStyle5"/>
          <w:b/>
          <w:bCs/>
        </w:rPr>
        <w:t xml:space="preserve">УПРАВЛЕНИЕ </w:t>
      </w:r>
      <w:r>
        <w:rPr>
          <w:rStyle w:val="CharStyle4"/>
          <w:b/>
          <w:bCs/>
        </w:rPr>
        <w:t>Федеральной антимонопольной службы по Ханты-Мансийскому автономному округу - Югре</w:t>
      </w:r>
    </w:p>
    <w:p>
      <w:pPr>
        <w:pStyle w:val="Style6"/>
        <w:framePr w:w="4093" w:h="3390" w:wrap="around" w:vAnchor="text" w:hAnchor="margin" w:x="201" w:y="230"/>
        <w:widowControl w:val="0"/>
        <w:keepNext w:val="0"/>
        <w:keepLines w:val="0"/>
        <w:shd w:val="clear" w:color="auto" w:fill="auto"/>
        <w:bidi w:val="0"/>
        <w:spacing w:before="0" w:after="193"/>
        <w:ind w:left="40" w:right="0" w:firstLine="0"/>
      </w:pPr>
      <w:r>
        <w:rPr>
          <w:rStyle w:val="CharStyle7"/>
          <w:b/>
          <w:bCs/>
          <w:spacing w:val="0"/>
        </w:rPr>
        <w:t xml:space="preserve">ул. Мира, 27, г. Ханты-Мансийск, 628002 тел. (3467)38-80-81 </w:t>
      </w:r>
      <w:r>
        <w:rPr>
          <w:rStyle w:val="CharStyle7"/>
          <w:lang w:val="en-US" w:eastAsia="en-US" w:bidi="en-US"/>
          <w:b/>
          <w:bCs/>
          <w:spacing w:val="0"/>
        </w:rPr>
        <w:t xml:space="preserve">e-mail: </w:t>
      </w:r>
      <w:r>
        <w:fldChar w:fldCharType="begin"/>
      </w:r>
      <w:r>
        <w:rPr>
          <w:rStyle w:val="CharStyle8"/>
        </w:rPr>
        <w:instrText> HYPERLINK "mailto:to86@fas.gov.ru" </w:instrText>
      </w:r>
      <w:r>
        <w:fldChar w:fldCharType="separate"/>
      </w:r>
      <w:r>
        <w:rPr>
          <w:rStyle w:val="Hyperlink"/>
          <w:b/>
          <w:bCs/>
          <w:spacing w:val="0"/>
        </w:rPr>
        <w:t>to86@fas.gov.ru</w:t>
      </w:r>
      <w:r>
        <w:fldChar w:fldCharType="end"/>
      </w:r>
    </w:p>
    <w:p>
      <w:pPr>
        <w:pStyle w:val="Style9"/>
        <w:framePr w:w="4093" w:h="3390" w:wrap="around" w:vAnchor="text" w:hAnchor="margin" w:x="201" w:y="230"/>
        <w:widowControl w:val="0"/>
        <w:keepNext w:val="0"/>
        <w:keepLines w:val="0"/>
        <w:shd w:val="clear" w:color="auto" w:fill="auto"/>
        <w:bidi w:val="0"/>
        <w:jc w:val="left"/>
        <w:spacing w:before="0" w:after="0" w:line="210" w:lineRule="exact"/>
        <w:ind w:left="120" w:right="0" w:firstLine="0"/>
      </w:pPr>
      <w:r>
        <w:rPr>
          <w:rStyle w:val="CharStyle11"/>
          <w:spacing w:val="0"/>
        </w:rPr>
        <w:t xml:space="preserve">03. </w:t>
      </w:r>
      <w:r>
        <w:rPr>
          <w:rStyle w:val="CharStyle11"/>
          <w:lang w:val="en-US" w:eastAsia="en-US" w:bidi="en-US"/>
          <w:spacing w:val="0"/>
        </w:rPr>
        <w:t>Of</w:t>
      </w:r>
      <w:r>
        <w:rPr>
          <w:rStyle w:val="CharStyle12"/>
          <w:lang w:val="en-US" w:eastAsia="en-US" w:bidi="en-US"/>
          <w:spacing w:val="0"/>
        </w:rPr>
        <w:t xml:space="preserve"> </w:t>
      </w:r>
      <w:r>
        <w:rPr>
          <w:rStyle w:val="CharStyle12"/>
          <w:spacing w:val="0"/>
        </w:rPr>
        <w:t>2020 № ОЗ/ТИ-</w:t>
      </w:r>
    </w:p>
    <w:p>
      <w:pPr>
        <w:pStyle w:val="Style9"/>
        <w:widowControl w:val="0"/>
        <w:keepNext w:val="0"/>
        <w:keepLines w:val="0"/>
        <w:shd w:val="clear" w:color="auto" w:fill="auto"/>
        <w:bidi w:val="0"/>
        <w:spacing w:before="0" w:after="0"/>
        <w:ind w:left="0" w:right="20" w:firstLine="0"/>
      </w:pPr>
      <w:r>
        <w:rPr>
          <w:lang w:val="ru-RU" w:eastAsia="ru-RU" w:bidi="ru-RU"/>
          <w:w w:val="100"/>
          <w:spacing w:val="0"/>
          <w:color w:val="000000"/>
          <w:position w:val="0"/>
        </w:rPr>
        <w:t>тел.: (495) 7872999/97 доб. 369, Факс: (495)</w:t>
      </w:r>
    </w:p>
    <w:p>
      <w:pPr>
        <w:pStyle w:val="Style9"/>
        <w:widowControl w:val="0"/>
        <w:keepNext w:val="0"/>
        <w:keepLines w:val="0"/>
        <w:shd w:val="clear" w:color="auto" w:fill="auto"/>
        <w:bidi w:val="0"/>
        <w:spacing w:before="0" w:after="0"/>
        <w:ind w:left="0" w:right="20" w:firstLine="0"/>
      </w:pPr>
      <w:r>
        <w:rPr>
          <w:lang w:val="ru-RU" w:eastAsia="ru-RU" w:bidi="ru-RU"/>
          <w:w w:val="100"/>
          <w:spacing w:val="0"/>
          <w:color w:val="000000"/>
          <w:position w:val="0"/>
        </w:rPr>
        <w:t>7872998</w:t>
      </w:r>
    </w:p>
    <w:p>
      <w:pPr>
        <w:pStyle w:val="Style9"/>
        <w:widowControl w:val="0"/>
        <w:keepNext w:val="0"/>
        <w:keepLines w:val="0"/>
        <w:shd w:val="clear" w:color="auto" w:fill="auto"/>
        <w:bidi w:val="0"/>
        <w:jc w:val="both"/>
        <w:spacing w:before="0" w:after="0"/>
        <w:ind w:left="20" w:right="20" w:firstLine="0"/>
      </w:pPr>
      <w:r>
        <w:rPr>
          <w:lang w:val="en-US" w:eastAsia="en-US" w:bidi="en-US"/>
          <w:w w:val="100"/>
          <w:spacing w:val="0"/>
          <w:color w:val="000000"/>
          <w:position w:val="0"/>
        </w:rPr>
        <w:t xml:space="preserve">e-mail: </w:t>
      </w:r>
      <w:r>
        <w:fldChar w:fldCharType="begin"/>
      </w:r>
      <w:r>
        <w:rPr>
          <w:color w:val="000000"/>
        </w:rPr>
        <w:instrText> HYPERLINK "mailto:ko@sberbank-ast.ru" </w:instrText>
      </w:r>
      <w:r>
        <w:fldChar w:fldCharType="separate"/>
      </w:r>
      <w:r>
        <w:rPr>
          <w:rStyle w:val="Hyperlink"/>
          <w:lang w:val="en-US" w:eastAsia="en-US" w:bidi="en-US"/>
          <w:w w:val="100"/>
          <w:spacing w:val="0"/>
          <w:position w:val="0"/>
        </w:rPr>
        <w:t>ko@sberbank-ast.ru</w:t>
      </w:r>
      <w:r>
        <w:fldChar w:fldCharType="end"/>
      </w:r>
      <w:r>
        <w:rPr>
          <w:lang w:val="en-US" w:eastAsia="en-US" w:bidi="en-US"/>
          <w:w w:val="100"/>
          <w:spacing w:val="0"/>
          <w:color w:val="000000"/>
          <w:position w:val="0"/>
        </w:rPr>
        <w:t xml:space="preserve"> </w:t>
      </w:r>
      <w:r>
        <w:rPr>
          <w:rStyle w:val="CharStyle15"/>
        </w:rPr>
        <w:t>Заявитель:</w:t>
      </w:r>
    </w:p>
    <w:p>
      <w:pPr>
        <w:pStyle w:val="Style9"/>
        <w:widowControl w:val="0"/>
        <w:keepNext w:val="0"/>
        <w:keepLines w:val="0"/>
        <w:shd w:val="clear" w:color="auto" w:fill="auto"/>
        <w:bidi w:val="0"/>
        <w:spacing w:before="0" w:after="0"/>
        <w:ind w:left="0" w:right="20" w:firstLine="0"/>
      </w:pPr>
      <w:r>
        <w:rPr>
          <w:lang w:val="ru-RU" w:eastAsia="ru-RU" w:bidi="ru-RU"/>
          <w:w w:val="100"/>
          <w:spacing w:val="0"/>
          <w:color w:val="000000"/>
          <w:position w:val="0"/>
        </w:rPr>
        <w:t>ООО «Монолит»</w:t>
      </w:r>
    </w:p>
    <w:p>
      <w:pPr>
        <w:pStyle w:val="Style9"/>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 xml:space="preserve">109202, г. Москва, шоссе Фрезер, дом 5/1, э подвал, пом. I, к.1, оф.15 Тел.: 89151949583 </w:t>
      </w:r>
      <w:r>
        <w:rPr>
          <w:lang w:val="en-US" w:eastAsia="en-US" w:bidi="en-US"/>
          <w:w w:val="100"/>
          <w:spacing w:val="0"/>
          <w:color w:val="000000"/>
          <w:position w:val="0"/>
        </w:rPr>
        <w:t xml:space="preserve">e-mail: </w:t>
      </w:r>
      <w:r>
        <w:fldChar w:fldCharType="begin"/>
      </w:r>
      <w:r>
        <w:rPr>
          <w:color w:val="000000"/>
        </w:rPr>
        <w:instrText> HYPERLINK "mailto:monolitsd@mail.ru" </w:instrText>
      </w:r>
      <w:r>
        <w:fldChar w:fldCharType="separate"/>
      </w:r>
      <w:r>
        <w:rPr>
          <w:rStyle w:val="Hyperlink"/>
          <w:lang w:val="en-US" w:eastAsia="en-US" w:bidi="en-US"/>
          <w:w w:val="100"/>
          <w:spacing w:val="0"/>
          <w:position w:val="0"/>
        </w:rPr>
        <w:t>monolitsd@mail.ru</w:t>
      </w:r>
      <w:r>
        <w:fldChar w:fldCharType="end"/>
      </w:r>
      <w:r>
        <w:rPr>
          <w:lang w:val="en-US" w:eastAsia="en-US" w:bidi="en-US"/>
          <w:w w:val="100"/>
          <w:spacing w:val="0"/>
          <w:color w:val="000000"/>
          <w:position w:val="0"/>
        </w:rPr>
        <w:t xml:space="preserve"> </w:t>
      </w:r>
      <w:r>
        <w:rPr>
          <w:rStyle w:val="CharStyle15"/>
        </w:rPr>
        <w:t>Заказчик:</w:t>
      </w:r>
    </w:p>
    <w:p>
      <w:pPr>
        <w:pStyle w:val="Style9"/>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Муниципальное казённое учреждение Ханты- Мансийского района "Управление капитального строительства и ремонта"</w:t>
      </w:r>
    </w:p>
    <w:p>
      <w:pPr>
        <w:pStyle w:val="Style9"/>
        <w:widowControl w:val="0"/>
        <w:keepNext w:val="0"/>
        <w:keepLines w:val="0"/>
        <w:shd w:val="clear" w:color="auto" w:fill="auto"/>
        <w:bidi w:val="0"/>
        <w:jc w:val="left"/>
        <w:spacing w:before="0" w:after="0"/>
        <w:ind w:left="4700" w:right="560" w:firstLine="0"/>
      </w:pPr>
      <w:r>
        <w:rPr>
          <w:lang w:val="ru-RU" w:eastAsia="ru-RU" w:bidi="ru-RU"/>
          <w:w w:val="100"/>
          <w:spacing w:val="0"/>
          <w:color w:val="000000"/>
          <w:position w:val="0"/>
        </w:rPr>
        <w:t>628012, Ханты-Мансийский Автономный округ - Югра АО, г. Ханты-Мансийск, ул. Гагарина,</w:t>
      </w:r>
    </w:p>
    <w:p>
      <w:pPr>
        <w:pStyle w:val="Style9"/>
        <w:widowControl w:val="0"/>
        <w:keepNext w:val="0"/>
        <w:keepLines w:val="0"/>
        <w:shd w:val="clear" w:color="auto" w:fill="auto"/>
        <w:bidi w:val="0"/>
        <w:jc w:val="left"/>
        <w:spacing w:before="0" w:after="0"/>
        <w:ind w:left="4700" w:right="0" w:firstLine="0"/>
      </w:pPr>
      <w:r>
        <w:rPr>
          <w:lang w:val="ru-RU" w:eastAsia="ru-RU" w:bidi="ru-RU"/>
          <w:w w:val="100"/>
          <w:spacing w:val="0"/>
          <w:color w:val="000000"/>
          <w:position w:val="0"/>
        </w:rPr>
        <w:t>142</w:t>
      </w:r>
    </w:p>
    <w:p>
      <w:pPr>
        <w:pStyle w:val="Style9"/>
        <w:widowControl w:val="0"/>
        <w:keepNext w:val="0"/>
        <w:keepLines w:val="0"/>
        <w:shd w:val="clear" w:color="auto" w:fill="auto"/>
        <w:bidi w:val="0"/>
        <w:jc w:val="left"/>
        <w:spacing w:before="0" w:after="0"/>
        <w:ind w:left="4700" w:right="560" w:firstLine="0"/>
      </w:pPr>
      <w:r>
        <w:rPr>
          <w:lang w:val="ru-RU" w:eastAsia="ru-RU" w:bidi="ru-RU"/>
          <w:w w:val="100"/>
          <w:spacing w:val="0"/>
          <w:color w:val="000000"/>
          <w:position w:val="0"/>
        </w:rPr>
        <w:t xml:space="preserve">Тел.: 8-3467-33-24-00 </w:t>
      </w:r>
      <w:r>
        <w:rPr>
          <w:lang w:val="en-US" w:eastAsia="en-US" w:bidi="en-US"/>
          <w:w w:val="100"/>
          <w:spacing w:val="0"/>
          <w:color w:val="000000"/>
          <w:position w:val="0"/>
        </w:rPr>
        <w:t xml:space="preserve">e-mail: </w:t>
      </w:r>
      <w:r>
        <w:fldChar w:fldCharType="begin"/>
      </w:r>
      <w:r>
        <w:rPr>
          <w:rStyle w:val="CharStyle16"/>
        </w:rPr>
        <w:instrText> HYPERLINK "mailto:dei-uks@hmrn.ru" </w:instrText>
      </w:r>
      <w:r>
        <w:fldChar w:fldCharType="separate"/>
      </w:r>
      <w:r>
        <w:rPr>
          <w:rStyle w:val="Hyperlink"/>
          <w:lang w:val="en-US" w:eastAsia="en-US" w:bidi="en-US"/>
        </w:rPr>
        <w:t>dei-uks@hmrn.ru</w:t>
      </w:r>
      <w:r>
        <w:fldChar w:fldCharType="end"/>
      </w:r>
      <w:r>
        <w:rPr>
          <w:rStyle w:val="CharStyle16"/>
          <w:lang w:val="en-US" w:eastAsia="en-US" w:bidi="en-US"/>
        </w:rPr>
        <w:t xml:space="preserve"> </w:t>
      </w:r>
      <w:r>
        <w:fldChar w:fldCharType="begin"/>
      </w:r>
      <w:r>
        <w:rPr>
          <w:rStyle w:val="CharStyle16"/>
        </w:rPr>
        <w:instrText> HYPERLINK "mailto:ivs-dsa@hmm.ru" </w:instrText>
      </w:r>
      <w:r>
        <w:fldChar w:fldCharType="separate"/>
      </w:r>
      <w:r>
        <w:rPr>
          <w:rStyle w:val="Hyperlink"/>
          <w:lang w:val="en-US" w:eastAsia="en-US" w:bidi="en-US"/>
        </w:rPr>
        <w:t>ivs-dsa@hmm.ru</w:t>
      </w:r>
      <w:r>
        <w:fldChar w:fldCharType="end"/>
      </w:r>
      <w:r>
        <w:rPr>
          <w:lang w:val="en-US" w:eastAsia="en-US" w:bidi="en-US"/>
          <w:w w:val="100"/>
          <w:spacing w:val="0"/>
          <w:color w:val="000000"/>
          <w:position w:val="0"/>
        </w:rPr>
        <w:t xml:space="preserve"> </w:t>
      </w:r>
      <w:r>
        <w:rPr>
          <w:rStyle w:val="CharStyle15"/>
        </w:rPr>
        <w:t>Уполномоченный орган:</w:t>
      </w:r>
    </w:p>
    <w:p>
      <w:pPr>
        <w:pStyle w:val="Style9"/>
        <w:widowControl w:val="0"/>
        <w:keepNext w:val="0"/>
        <w:keepLines w:val="0"/>
        <w:shd w:val="clear" w:color="auto" w:fill="auto"/>
        <w:bidi w:val="0"/>
        <w:jc w:val="left"/>
        <w:spacing w:before="0" w:after="0"/>
        <w:ind w:left="4700" w:right="560" w:firstLine="0"/>
      </w:pPr>
      <w:r>
        <w:rPr>
          <w:lang w:val="ru-RU" w:eastAsia="ru-RU" w:bidi="ru-RU"/>
          <w:w w:val="100"/>
          <w:spacing w:val="0"/>
          <w:color w:val="000000"/>
          <w:position w:val="0"/>
        </w:rPr>
        <w:t>Комитет по финансам администрации Ханты- Мансийского района</w:t>
      </w:r>
    </w:p>
    <w:p>
      <w:pPr>
        <w:pStyle w:val="Style9"/>
        <w:widowControl w:val="0"/>
        <w:keepNext w:val="0"/>
        <w:keepLines w:val="0"/>
        <w:shd w:val="clear" w:color="auto" w:fill="auto"/>
        <w:bidi w:val="0"/>
        <w:jc w:val="left"/>
        <w:spacing w:before="0" w:after="275"/>
        <w:ind w:left="4700" w:right="560" w:firstLine="0"/>
      </w:pPr>
      <w:r>
        <w:rPr>
          <w:lang w:val="ru-RU" w:eastAsia="ru-RU" w:bidi="ru-RU"/>
          <w:w w:val="100"/>
          <w:spacing w:val="0"/>
          <w:color w:val="000000"/>
          <w:position w:val="0"/>
        </w:rPr>
        <w:t xml:space="preserve">628002, Ханты - Мансийский автономный округ - Югра, г. Ханты-Мансийск, ул. Гагарина 214, второй этаж Тел.: 8 (3467) 352-990 </w:t>
      </w:r>
      <w:r>
        <w:rPr>
          <w:lang w:val="en-US" w:eastAsia="en-US" w:bidi="en-US"/>
          <w:w w:val="100"/>
          <w:spacing w:val="0"/>
          <w:color w:val="000000"/>
          <w:position w:val="0"/>
        </w:rPr>
        <w:t xml:space="preserve">e-mail: </w:t>
      </w:r>
      <w:r>
        <w:fldChar w:fldCharType="begin"/>
      </w:r>
      <w:r>
        <w:rPr>
          <w:rStyle w:val="CharStyle16"/>
        </w:rPr>
        <w:instrText> HYPERLINK "mailto:kucenko@hmrn.ru" </w:instrText>
      </w:r>
      <w:r>
        <w:fldChar w:fldCharType="separate"/>
      </w:r>
      <w:r>
        <w:rPr>
          <w:rStyle w:val="Hyperlink"/>
          <w:lang w:val="en-US" w:eastAsia="en-US" w:bidi="en-US"/>
        </w:rPr>
        <w:t>kucenko@hmrn.ru</w:t>
      </w:r>
      <w:r>
        <w:fldChar w:fldCharType="end"/>
      </w:r>
    </w:p>
    <w:p>
      <w:pPr>
        <w:pStyle w:val="Style3"/>
        <w:widowControl w:val="0"/>
        <w:keepNext w:val="0"/>
        <w:keepLines w:val="0"/>
        <w:shd w:val="clear" w:color="auto" w:fill="auto"/>
        <w:bidi w:val="0"/>
        <w:jc w:val="center"/>
        <w:spacing w:before="0" w:after="208" w:line="230" w:lineRule="exact"/>
        <w:ind w:left="0" w:right="20" w:firstLine="0"/>
      </w:pPr>
      <w:r>
        <w:rPr>
          <w:lang w:val="ru-RU" w:eastAsia="ru-RU" w:bidi="ru-RU"/>
          <w:w w:val="100"/>
          <w:spacing w:val="0"/>
          <w:color w:val="000000"/>
          <w:position w:val="0"/>
        </w:rPr>
        <w:t>РЕШЕНИЕ № 086/06/31-1287/2020</w:t>
      </w:r>
    </w:p>
    <w:p>
      <w:pPr>
        <w:pStyle w:val="Style9"/>
        <w:tabs>
          <w:tab w:leader="none" w:pos="7354" w:val="right"/>
          <w:tab w:leader="none" w:pos="9217" w:val="right"/>
        </w:tabs>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Резолютивная часть объявлена 31.07.2020</w:t>
        <w:tab/>
        <w:t>г.</w:t>
        <w:tab/>
        <w:t>Ханты-Мансийск</w:t>
      </w:r>
    </w:p>
    <w:p>
      <w:pPr>
        <w:pStyle w:val="Style9"/>
        <w:widowControl w:val="0"/>
        <w:keepNext w:val="0"/>
        <w:keepLines w:val="0"/>
        <w:shd w:val="clear" w:color="auto" w:fill="auto"/>
        <w:bidi w:val="0"/>
        <w:jc w:val="both"/>
        <w:spacing w:before="0" w:after="240"/>
        <w:ind w:left="20" w:right="0" w:firstLine="0"/>
      </w:pPr>
      <w:r>
        <w:rPr>
          <w:lang w:val="ru-RU" w:eastAsia="ru-RU" w:bidi="ru-RU"/>
          <w:w w:val="100"/>
          <w:spacing w:val="0"/>
          <w:color w:val="000000"/>
          <w:position w:val="0"/>
        </w:rPr>
        <w:t>Изготовлено в полном объеме 03.08.2020</w:t>
      </w:r>
    </w:p>
    <w:p>
      <w:pPr>
        <w:pStyle w:val="Style9"/>
        <w:widowControl w:val="0"/>
        <w:keepNext w:val="0"/>
        <w:keepLines w:val="0"/>
        <w:shd w:val="clear" w:color="auto" w:fill="auto"/>
        <w:bidi w:val="0"/>
        <w:jc w:val="left"/>
        <w:spacing w:before="0" w:after="0"/>
        <w:ind w:left="20" w:right="20" w:firstLine="720"/>
      </w:pPr>
      <w:r>
        <w:rPr>
          <w:lang w:val="ru-RU" w:eastAsia="ru-RU" w:bidi="ru-RU"/>
          <w:w w:val="100"/>
          <w:spacing w:val="0"/>
          <w:color w:val="000000"/>
          <w:position w:val="0"/>
        </w:rPr>
        <w:t>Комиссия Управления Федеральной антимонопольной службы по Ханты-Мансийскому автономному округу - Югре (далее - Комиссия Управления) по контролю в сфере закупок товаров, работ, услуг для обеспечения государственных и муниципальных нужд в составе: Председателя комиссии:</w:t>
      </w:r>
    </w:p>
    <w:p>
      <w:pPr>
        <w:pStyle w:val="Style9"/>
        <w:numPr>
          <w:ilvl w:val="0"/>
          <w:numId w:val="1"/>
        </w:numPr>
        <w:widowControl w:val="0"/>
        <w:keepNext w:val="0"/>
        <w:keepLines w:val="0"/>
        <w:shd w:val="clear" w:color="auto" w:fill="auto"/>
        <w:bidi w:val="0"/>
        <w:jc w:val="left"/>
        <w:spacing w:before="0" w:after="0"/>
        <w:ind w:left="20" w:right="0" w:firstLine="720"/>
      </w:pPr>
      <w:r>
        <w:rPr>
          <w:lang w:val="ru-RU" w:eastAsia="ru-RU" w:bidi="ru-RU"/>
          <w:w w:val="100"/>
          <w:spacing w:val="0"/>
          <w:color w:val="000000"/>
          <w:position w:val="0"/>
        </w:rPr>
        <w:t xml:space="preserve"> Миронов А.Г. - Заместитель руководителя Управления;</w:t>
      </w:r>
    </w:p>
    <w:p>
      <w:pPr>
        <w:pStyle w:val="Style9"/>
        <w:widowControl w:val="0"/>
        <w:keepNext w:val="0"/>
        <w:keepLines w:val="0"/>
        <w:shd w:val="clear" w:color="auto" w:fill="auto"/>
        <w:bidi w:val="0"/>
        <w:jc w:val="left"/>
        <w:spacing w:before="0" w:after="0"/>
        <w:ind w:left="20" w:right="0" w:firstLine="720"/>
      </w:pPr>
      <w:r>
        <w:rPr>
          <w:lang w:val="ru-RU" w:eastAsia="ru-RU" w:bidi="ru-RU"/>
          <w:w w:val="100"/>
          <w:spacing w:val="0"/>
          <w:color w:val="000000"/>
          <w:position w:val="0"/>
        </w:rPr>
        <w:t>Членов комиссии:</w:t>
      </w:r>
    </w:p>
    <w:p>
      <w:pPr>
        <w:pStyle w:val="Style9"/>
        <w:numPr>
          <w:ilvl w:val="0"/>
          <w:numId w:val="1"/>
        </w:numPr>
        <w:widowControl w:val="0"/>
        <w:keepNext w:val="0"/>
        <w:keepLines w:val="0"/>
        <w:shd w:val="clear" w:color="auto" w:fill="auto"/>
        <w:bidi w:val="0"/>
        <w:jc w:val="left"/>
        <w:spacing w:before="0" w:after="0"/>
        <w:ind w:left="20" w:right="0" w:firstLine="720"/>
      </w:pPr>
      <w:r>
        <w:rPr>
          <w:lang w:val="ru-RU" w:eastAsia="ru-RU" w:bidi="ru-RU"/>
          <w:w w:val="100"/>
          <w:spacing w:val="0"/>
          <w:color w:val="000000"/>
          <w:position w:val="0"/>
        </w:rPr>
        <w:t xml:space="preserve"> Атнагулов Ю.Д.- Государственный инспектор отдела Управления;</w:t>
      </w:r>
    </w:p>
    <w:p>
      <w:pPr>
        <w:pStyle w:val="Style9"/>
        <w:numPr>
          <w:ilvl w:val="0"/>
          <w:numId w:val="1"/>
        </w:numPr>
        <w:widowControl w:val="0"/>
        <w:keepNext w:val="0"/>
        <w:keepLines w:val="0"/>
        <w:shd w:val="clear" w:color="auto" w:fill="auto"/>
        <w:bidi w:val="0"/>
        <w:jc w:val="left"/>
        <w:spacing w:before="0" w:after="124"/>
        <w:ind w:left="20" w:right="0" w:firstLine="720"/>
      </w:pPr>
      <w:r>
        <w:rPr>
          <w:lang w:val="ru-RU" w:eastAsia="ru-RU" w:bidi="ru-RU"/>
          <w:w w:val="100"/>
          <w:spacing w:val="0"/>
          <w:color w:val="000000"/>
          <w:position w:val="0"/>
        </w:rPr>
        <w:t xml:space="preserve"> Бычков И.Т. - Государственный инспектор отдела Управления,</w:t>
      </w:r>
    </w:p>
    <w:p>
      <w:pPr>
        <w:pStyle w:val="Style9"/>
        <w:widowControl w:val="0"/>
        <w:keepNext w:val="0"/>
        <w:keepLines w:val="0"/>
        <w:shd w:val="clear" w:color="auto" w:fill="auto"/>
        <w:bidi w:val="0"/>
        <w:jc w:val="left"/>
        <w:spacing w:before="0" w:after="0" w:line="269" w:lineRule="exact"/>
        <w:ind w:left="20" w:right="20" w:firstLine="720"/>
      </w:pPr>
      <w:r>
        <w:rPr>
          <w:lang w:val="ru-RU" w:eastAsia="ru-RU" w:bidi="ru-RU"/>
          <w:w w:val="100"/>
          <w:spacing w:val="0"/>
          <w:color w:val="000000"/>
          <w:position w:val="0"/>
        </w:rPr>
        <w:t>от Заявителя - не явился, о дате, времени и месте рассмотрения жалобы посредством видеоконференц-связи уведомлены надлежащим образом;</w:t>
      </w:r>
    </w:p>
    <w:p>
      <w:pPr>
        <w:pStyle w:val="Style9"/>
        <w:widowControl w:val="0"/>
        <w:keepNext w:val="0"/>
        <w:keepLines w:val="0"/>
        <w:shd w:val="clear" w:color="auto" w:fill="auto"/>
        <w:bidi w:val="0"/>
        <w:jc w:val="left"/>
        <w:spacing w:before="0" w:after="0"/>
        <w:ind w:left="20" w:right="20" w:firstLine="720"/>
      </w:pPr>
      <w:r>
        <w:rPr>
          <w:lang w:val="ru-RU" w:eastAsia="ru-RU" w:bidi="ru-RU"/>
          <w:w w:val="100"/>
          <w:spacing w:val="0"/>
          <w:color w:val="000000"/>
          <w:position w:val="0"/>
        </w:rPr>
        <w:t>от Заказчика - не явился, о дате, времени и месте рассмотрения жалобы посредством видеоконференц-связи уведомлены надлежащим образом;</w:t>
      </w:r>
    </w:p>
    <w:p>
      <w:pPr>
        <w:pStyle w:val="Style9"/>
        <w:widowControl w:val="0"/>
        <w:keepNext w:val="0"/>
        <w:keepLines w:val="0"/>
        <w:shd w:val="clear" w:color="auto" w:fill="auto"/>
        <w:bidi w:val="0"/>
        <w:jc w:val="left"/>
        <w:spacing w:before="0" w:after="236"/>
        <w:ind w:left="20" w:right="20" w:firstLine="720"/>
      </w:pPr>
      <w:r>
        <w:rPr>
          <w:lang w:val="ru-RU" w:eastAsia="ru-RU" w:bidi="ru-RU"/>
          <w:w w:val="100"/>
          <w:spacing w:val="0"/>
          <w:color w:val="000000"/>
          <w:position w:val="0"/>
        </w:rPr>
        <w:t>от Уполномоченного органа - посредством видеоконференц-связи Куценко Т.Н. по доверенности №б/н от 16.09.2019г.,</w:t>
      </w:r>
    </w:p>
    <w:p>
      <w:pPr>
        <w:pStyle w:val="Style9"/>
        <w:widowControl w:val="0"/>
        <w:keepNext w:val="0"/>
        <w:keepLines w:val="0"/>
        <w:shd w:val="clear" w:color="auto" w:fill="auto"/>
        <w:bidi w:val="0"/>
        <w:spacing w:before="0" w:after="0" w:line="278" w:lineRule="exact"/>
        <w:ind w:left="0" w:right="20" w:firstLine="0"/>
      </w:pPr>
      <w:r>
        <w:rPr>
          <w:lang w:val="ru-RU" w:eastAsia="ru-RU" w:bidi="ru-RU"/>
          <w:w w:val="100"/>
          <w:spacing w:val="0"/>
          <w:color w:val="000000"/>
          <w:position w:val="0"/>
        </w:rPr>
        <w:t>рассмотрев жалобу от ООО «Монолит» (ИНН 9721080143 ОГРН: 1197746279059) от</w:t>
      </w:r>
    </w:p>
    <w:p>
      <w:pPr>
        <w:pStyle w:val="Style9"/>
        <w:numPr>
          <w:ilvl w:val="0"/>
          <w:numId w:val="3"/>
        </w:numPr>
        <w:tabs>
          <w:tab w:leader="none" w:pos="1277" w:val="left"/>
        </w:tabs>
        <w:widowControl w:val="0"/>
        <w:keepNext w:val="0"/>
        <w:keepLines w:val="0"/>
        <w:shd w:val="clear" w:color="auto" w:fill="auto"/>
        <w:bidi w:val="0"/>
        <w:jc w:val="both"/>
        <w:spacing w:before="0" w:after="0" w:line="278" w:lineRule="exact"/>
        <w:ind w:left="20" w:right="20" w:firstLine="0"/>
      </w:pPr>
      <w:r>
        <w:rPr>
          <w:lang w:val="ru-RU" w:eastAsia="ru-RU" w:bidi="ru-RU"/>
          <w:w w:val="100"/>
          <w:spacing w:val="0"/>
          <w:color w:val="000000"/>
          <w:position w:val="0"/>
        </w:rPr>
        <w:t>№1556-ж на действия Заказчика — Муниципальное казённое учреждение Ханты- Мансийского района "Управление капитального строительства и ремонта", Уполномоченного органа - Комитет по финансам администрации Ханты-Мансийского района, при проведении</w:t>
      </w:r>
    </w:p>
    <w:p>
      <w:pPr>
        <w:pStyle w:val="Style17"/>
        <w:widowControl w:val="0"/>
        <w:keepNext w:val="0"/>
        <w:keepLines w:val="0"/>
        <w:shd w:val="clear" w:color="auto" w:fill="auto"/>
        <w:bidi w:val="0"/>
        <w:spacing w:before="0" w:after="0"/>
        <w:ind w:left="0" w:right="20" w:firstLine="0"/>
      </w:pPr>
      <w:r>
        <w:rPr>
          <w:lang w:val="ru-RU" w:eastAsia="ru-RU" w:bidi="ru-RU"/>
          <w:sz w:val="24"/>
          <w:szCs w:val="24"/>
          <w:w w:val="100"/>
          <w:spacing w:val="0"/>
          <w:color w:val="000000"/>
          <w:position w:val="0"/>
        </w:rPr>
        <w:t>1</w:t>
      </w:r>
      <w:r>
        <w:br w:type="page"/>
      </w:r>
    </w:p>
    <w:p>
      <w:pPr>
        <w:pStyle w:val="Style9"/>
        <w:widowControl w:val="0"/>
        <w:keepNext w:val="0"/>
        <w:keepLines w:val="0"/>
        <w:shd w:val="clear" w:color="auto" w:fill="auto"/>
        <w:bidi w:val="0"/>
        <w:jc w:val="both"/>
        <w:spacing w:before="0" w:after="155"/>
        <w:ind w:left="40" w:right="40" w:firstLine="0"/>
      </w:pPr>
      <w:r>
        <w:rPr>
          <w:lang w:val="ru-RU" w:eastAsia="ru-RU" w:bidi="ru-RU"/>
          <w:w w:val="100"/>
          <w:spacing w:val="0"/>
          <w:color w:val="000000"/>
          <w:position w:val="0"/>
        </w:rPr>
        <w:t xml:space="preserve">электронного аукциона предметом, которого является строительство КОС в населенных пунктах Ханты-Мансийского района: п. Луговской (выполнение работ по строительству объекта капитального строительства) (извещение № 0187300008420000183) и в результате осуществления внеплановой проверки в соответствии с пунктом 1 части 15 статьи 99 Федерального закона от 05.04.2013 </w:t>
      </w:r>
      <w:r>
        <w:rPr>
          <w:lang w:val="en-US" w:eastAsia="en-US" w:bidi="en-US"/>
          <w:w w:val="100"/>
          <w:spacing w:val="0"/>
          <w:color w:val="000000"/>
          <w:position w:val="0"/>
        </w:rPr>
        <w:t xml:space="preserve">N </w:t>
      </w:r>
      <w:r>
        <w:rPr>
          <w:lang w:val="ru-RU" w:eastAsia="ru-RU" w:bidi="ru-RU"/>
          <w:w w:val="100"/>
          <w:spacing w:val="0"/>
          <w:color w:val="000000"/>
          <w:position w:val="0"/>
        </w:rPr>
        <w:t>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9"/>
        <w:widowControl w:val="0"/>
        <w:keepNext/>
        <w:keepLines/>
        <w:shd w:val="clear" w:color="auto" w:fill="auto"/>
        <w:bidi w:val="0"/>
        <w:spacing w:before="0" w:after="153" w:line="230" w:lineRule="exact"/>
        <w:ind w:left="20" w:right="0" w:firstLine="0"/>
      </w:pPr>
      <w:bookmarkStart w:id="0" w:name="bookmark0"/>
      <w:r>
        <w:rPr>
          <w:lang w:val="ru-RU" w:eastAsia="ru-RU" w:bidi="ru-RU"/>
          <w:w w:val="100"/>
          <w:spacing w:val="0"/>
          <w:color w:val="000000"/>
          <w:position w:val="0"/>
        </w:rPr>
        <w:t>УСТАНОВИЛА:</w:t>
      </w:r>
      <w:bookmarkEnd w:id="0"/>
    </w:p>
    <w:p>
      <w:pPr>
        <w:pStyle w:val="Style9"/>
        <w:widowControl w:val="0"/>
        <w:keepNext w:val="0"/>
        <w:keepLines w:val="0"/>
        <w:shd w:val="clear" w:color="auto" w:fill="auto"/>
        <w:bidi w:val="0"/>
        <w:jc w:val="both"/>
        <w:spacing w:before="0" w:after="0"/>
        <w:ind w:left="40" w:right="40" w:firstLine="740"/>
      </w:pPr>
      <w:r>
        <w:rPr>
          <w:lang w:val="ru-RU" w:eastAsia="ru-RU" w:bidi="ru-RU"/>
          <w:w w:val="100"/>
          <w:spacing w:val="0"/>
          <w:color w:val="000000"/>
          <w:position w:val="0"/>
        </w:rPr>
        <w:t>В Управление Федеральной антимонопольной службы по Ханты-Мансийскому автономному округу - Югре поступила жалоба ООО «Монолит» (ИНН 9721080143 ОГРН: 1197746279059) от 24.07.2020 №1556-ж на действия Заказчика при проведении электронного аукциона (извещение № 0187300008420000183).</w:t>
      </w:r>
    </w:p>
    <w:p>
      <w:pPr>
        <w:pStyle w:val="Style9"/>
        <w:widowControl w:val="0"/>
        <w:keepNext w:val="0"/>
        <w:keepLines w:val="0"/>
        <w:shd w:val="clear" w:color="auto" w:fill="auto"/>
        <w:bidi w:val="0"/>
        <w:jc w:val="both"/>
        <w:spacing w:before="0" w:after="0"/>
        <w:ind w:left="40" w:right="0" w:firstLine="740"/>
      </w:pPr>
      <w:r>
        <w:rPr>
          <w:lang w:val="ru-RU" w:eastAsia="ru-RU" w:bidi="ru-RU"/>
          <w:w w:val="100"/>
          <w:spacing w:val="0"/>
          <w:color w:val="000000"/>
          <w:position w:val="0"/>
        </w:rPr>
        <w:t>В доводах жалобы Заявитель указал следующее:</w:t>
      </w:r>
    </w:p>
    <w:p>
      <w:pPr>
        <w:pStyle w:val="Style9"/>
        <w:numPr>
          <w:ilvl w:val="0"/>
          <w:numId w:val="5"/>
        </w:numPr>
        <w:widowControl w:val="0"/>
        <w:keepNext w:val="0"/>
        <w:keepLines w:val="0"/>
        <w:shd w:val="clear" w:color="auto" w:fill="auto"/>
        <w:bidi w:val="0"/>
        <w:jc w:val="both"/>
        <w:spacing w:before="0" w:after="0"/>
        <w:ind w:left="40" w:right="40" w:firstLine="740"/>
      </w:pPr>
      <w:r>
        <w:rPr>
          <w:lang w:val="ru-RU" w:eastAsia="ru-RU" w:bidi="ru-RU"/>
          <w:w w:val="100"/>
          <w:spacing w:val="0"/>
          <w:color w:val="000000"/>
          <w:position w:val="0"/>
        </w:rPr>
        <w:t xml:space="preserve">По мнению Заявителя, Заказчиком нарушено требование Постановления Правительства РФ от 04.02.2015 </w:t>
      </w:r>
      <w:r>
        <w:rPr>
          <w:lang w:val="en-US" w:eastAsia="en-US" w:bidi="en-US"/>
          <w:w w:val="100"/>
          <w:spacing w:val="0"/>
          <w:color w:val="000000"/>
          <w:position w:val="0"/>
        </w:rPr>
        <w:t xml:space="preserve">N </w:t>
      </w:r>
      <w:r>
        <w:rPr>
          <w:lang w:val="ru-RU" w:eastAsia="ru-RU" w:bidi="ru-RU"/>
          <w:w w:val="100"/>
          <w:spacing w:val="0"/>
          <w:color w:val="000000"/>
          <w:position w:val="0"/>
        </w:rPr>
        <w:t>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 (вместе с "Дополнительными требованиями к участникам закупки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w:t>
      </w:r>
    </w:p>
    <w:p>
      <w:pPr>
        <w:pStyle w:val="Style9"/>
        <w:numPr>
          <w:ilvl w:val="0"/>
          <w:numId w:val="5"/>
        </w:numPr>
        <w:widowControl w:val="0"/>
        <w:keepNext w:val="0"/>
        <w:keepLines w:val="0"/>
        <w:shd w:val="clear" w:color="auto" w:fill="auto"/>
        <w:bidi w:val="0"/>
        <w:jc w:val="both"/>
        <w:spacing w:before="0" w:after="0"/>
        <w:ind w:left="40" w:right="40" w:firstLine="740"/>
      </w:pPr>
      <w:r>
        <w:rPr>
          <w:lang w:val="ru-RU" w:eastAsia="ru-RU" w:bidi="ru-RU"/>
          <w:w w:val="100"/>
          <w:spacing w:val="0"/>
          <w:color w:val="000000"/>
          <w:position w:val="0"/>
        </w:rPr>
        <w:t xml:space="preserve"> Документация заказчика включает проектную документацию в соответствии с пунктом 8 части 1 статьи 33 ФЗ-44. Однако заказчик в нарушение ч.З ст.68 ФЗ-44 устанавливает неправомерный срок проведения электронного аукциона.</w:t>
      </w:r>
    </w:p>
    <w:p>
      <w:pPr>
        <w:pStyle w:val="Style9"/>
        <w:numPr>
          <w:ilvl w:val="0"/>
          <w:numId w:val="5"/>
        </w:numPr>
        <w:widowControl w:val="0"/>
        <w:keepNext w:val="0"/>
        <w:keepLines w:val="0"/>
        <w:shd w:val="clear" w:color="auto" w:fill="auto"/>
        <w:bidi w:val="0"/>
        <w:jc w:val="both"/>
        <w:spacing w:before="0" w:after="0"/>
        <w:ind w:left="40" w:right="40" w:firstLine="740"/>
      </w:pPr>
      <w:r>
        <w:rPr>
          <w:lang w:val="ru-RU" w:eastAsia="ru-RU" w:bidi="ru-RU"/>
          <w:w w:val="100"/>
          <w:spacing w:val="0"/>
          <w:color w:val="000000"/>
          <w:position w:val="0"/>
        </w:rPr>
        <w:t xml:space="preserve"> Предметом закупки является выполнение строительных работ по строительству объекта капитального строительства. Однако в проекте контракта заказчиком не установлен указанный случай для изменения контракта в соответствии с пунктом 9 части 1 статьи 95 Закона о контрактной системе. Таким образом, заказчик нарушает часть 4 статьи 64 Закон о контрактной системе.</w:t>
      </w:r>
    </w:p>
    <w:p>
      <w:pPr>
        <w:pStyle w:val="Style9"/>
        <w:numPr>
          <w:ilvl w:val="0"/>
          <w:numId w:val="5"/>
        </w:numPr>
        <w:widowControl w:val="0"/>
        <w:keepNext w:val="0"/>
        <w:keepLines w:val="0"/>
        <w:shd w:val="clear" w:color="auto" w:fill="auto"/>
        <w:bidi w:val="0"/>
        <w:jc w:val="both"/>
        <w:spacing w:before="0" w:after="240"/>
        <w:ind w:left="40" w:right="40" w:firstLine="740"/>
      </w:pPr>
      <w:r>
        <w:rPr>
          <w:lang w:val="ru-RU" w:eastAsia="ru-RU" w:bidi="ru-RU"/>
          <w:w w:val="100"/>
          <w:spacing w:val="0"/>
          <w:color w:val="000000"/>
          <w:position w:val="0"/>
        </w:rPr>
        <w:t xml:space="preserve"> Законные права и интересы Подрядчика нарушаются Заказчиком, по причине отсутствия актуальных современной ситуации положений в государственном контракте, в связи с чем, число участников закупки необоснованно ограничено.</w:t>
      </w:r>
    </w:p>
    <w:p>
      <w:pPr>
        <w:pStyle w:val="Style19"/>
        <w:widowControl w:val="0"/>
        <w:keepNext/>
        <w:keepLines/>
        <w:shd w:val="clear" w:color="auto" w:fill="auto"/>
        <w:bidi w:val="0"/>
        <w:jc w:val="both"/>
        <w:spacing w:before="0" w:after="0" w:line="274" w:lineRule="exact"/>
        <w:ind w:left="40" w:right="40" w:firstLine="740"/>
      </w:pPr>
      <w:bookmarkStart w:id="1" w:name="bookmark1"/>
      <w:r>
        <w:rPr>
          <w:lang w:val="ru-RU" w:eastAsia="ru-RU" w:bidi="ru-RU"/>
          <w:w w:val="100"/>
          <w:spacing w:val="0"/>
          <w:color w:val="000000"/>
          <w:position w:val="0"/>
        </w:rPr>
        <w:t>В ходе рассмотрения доводов сторон, материалов дела, Комиссией Управления установлено следующее.</w:t>
      </w:r>
      <w:bookmarkEnd w:id="1"/>
    </w:p>
    <w:p>
      <w:pPr>
        <w:pStyle w:val="Style9"/>
        <w:numPr>
          <w:ilvl w:val="0"/>
          <w:numId w:val="7"/>
        </w:numPr>
        <w:tabs>
          <w:tab w:leader="none" w:pos="1074" w:val="left"/>
        </w:tabs>
        <w:widowControl w:val="0"/>
        <w:keepNext w:val="0"/>
        <w:keepLines w:val="0"/>
        <w:shd w:val="clear" w:color="auto" w:fill="auto"/>
        <w:bidi w:val="0"/>
        <w:jc w:val="both"/>
        <w:spacing w:before="0" w:after="0"/>
        <w:ind w:left="40" w:right="0" w:firstLine="740"/>
      </w:pPr>
      <w:r>
        <w:rPr>
          <w:lang w:val="ru-RU" w:eastAsia="ru-RU" w:bidi="ru-RU"/>
          <w:w w:val="100"/>
          <w:spacing w:val="0"/>
          <w:color w:val="000000"/>
          <w:position w:val="0"/>
        </w:rPr>
        <w:t>Относительно первого довода жалобы Комиссия Управления поясняет следующее</w:t>
      </w:r>
    </w:p>
    <w:p>
      <w:pPr>
        <w:pStyle w:val="Style9"/>
        <w:widowControl w:val="0"/>
        <w:keepNext w:val="0"/>
        <w:keepLines w:val="0"/>
        <w:shd w:val="clear" w:color="auto" w:fill="auto"/>
        <w:bidi w:val="0"/>
        <w:jc w:val="both"/>
        <w:spacing w:before="0" w:after="0"/>
        <w:ind w:left="40" w:right="40" w:firstLine="740"/>
      </w:pPr>
      <w:r>
        <w:rPr>
          <w:lang w:val="ru-RU" w:eastAsia="ru-RU" w:bidi="ru-RU"/>
          <w:w w:val="100"/>
          <w:spacing w:val="0"/>
          <w:color w:val="000000"/>
          <w:position w:val="0"/>
        </w:rPr>
        <w:t>В силу части 3 статьи 7 Закона о контрактной системе информация, предусмотренная настоящим Федеральным законом и размещенная в единой информационной системе, должна быть полной и достоверной.</w:t>
      </w:r>
    </w:p>
    <w:p>
      <w:pPr>
        <w:pStyle w:val="Style9"/>
        <w:widowControl w:val="0"/>
        <w:keepNext w:val="0"/>
        <w:keepLines w:val="0"/>
        <w:shd w:val="clear" w:color="auto" w:fill="auto"/>
        <w:bidi w:val="0"/>
        <w:jc w:val="both"/>
        <w:spacing w:before="0" w:after="0"/>
        <w:ind w:left="40" w:right="40" w:firstLine="740"/>
      </w:pPr>
      <w:r>
        <w:rPr>
          <w:lang w:val="ru-RU" w:eastAsia="ru-RU" w:bidi="ru-RU"/>
          <w:w w:val="100"/>
          <w:spacing w:val="0"/>
          <w:color w:val="000000"/>
          <w:position w:val="0"/>
        </w:rPr>
        <w:t>В соответствии с частью 2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w:t>
      </w:r>
    </w:p>
    <w:p>
      <w:pPr>
        <w:pStyle w:val="Style9"/>
        <w:numPr>
          <w:ilvl w:val="0"/>
          <w:numId w:val="9"/>
        </w:numPr>
        <w:widowControl w:val="0"/>
        <w:keepNext w:val="0"/>
        <w:keepLines w:val="0"/>
        <w:shd w:val="clear" w:color="auto" w:fill="auto"/>
        <w:bidi w:val="0"/>
        <w:jc w:val="both"/>
        <w:spacing w:before="0" w:after="0"/>
        <w:ind w:left="40" w:right="0" w:firstLine="740"/>
      </w:pPr>
      <w:r>
        <w:rPr>
          <w:lang w:val="ru-RU" w:eastAsia="ru-RU" w:bidi="ru-RU"/>
          <w:w w:val="100"/>
          <w:spacing w:val="0"/>
          <w:color w:val="000000"/>
          <w:position w:val="0"/>
        </w:rPr>
        <w:t xml:space="preserve"> финансовых ресурсов для исполнения контракта;</w:t>
      </w:r>
    </w:p>
    <w:p>
      <w:pPr>
        <w:pStyle w:val="Style9"/>
        <w:numPr>
          <w:ilvl w:val="0"/>
          <w:numId w:val="9"/>
        </w:numPr>
        <w:widowControl w:val="0"/>
        <w:keepNext w:val="0"/>
        <w:keepLines w:val="0"/>
        <w:shd w:val="clear" w:color="auto" w:fill="auto"/>
        <w:bidi w:val="0"/>
        <w:jc w:val="both"/>
        <w:spacing w:before="0" w:after="0"/>
        <w:ind w:left="40" w:right="40" w:firstLine="740"/>
      </w:pPr>
      <w:r>
        <w:rPr>
          <w:lang w:val="ru-RU" w:eastAsia="ru-RU" w:bidi="ru-RU"/>
          <w:w w:val="100"/>
          <w:spacing w:val="0"/>
          <w:color w:val="000000"/>
          <w:position w:val="0"/>
        </w:rPr>
        <w:t xml:space="preserve"> на праве собственности или ином законном основании оборудования и других материальных ресурсов для исполнения контракта;</w:t>
      </w:r>
    </w:p>
    <w:p>
      <w:pPr>
        <w:pStyle w:val="Style9"/>
        <w:numPr>
          <w:ilvl w:val="0"/>
          <w:numId w:val="9"/>
        </w:numPr>
        <w:widowControl w:val="0"/>
        <w:keepNext w:val="0"/>
        <w:keepLines w:val="0"/>
        <w:shd w:val="clear" w:color="auto" w:fill="auto"/>
        <w:bidi w:val="0"/>
        <w:jc w:val="both"/>
        <w:spacing w:before="0" w:after="0"/>
        <w:ind w:left="40" w:right="0" w:firstLine="740"/>
      </w:pPr>
      <w:r>
        <w:rPr>
          <w:lang w:val="ru-RU" w:eastAsia="ru-RU" w:bidi="ru-RU"/>
          <w:w w:val="100"/>
          <w:spacing w:val="0"/>
          <w:color w:val="000000"/>
          <w:position w:val="0"/>
        </w:rPr>
        <w:t xml:space="preserve"> опыта работы, связанного с предметом контракта, и деловой репутации;</w:t>
      </w:r>
    </w:p>
    <w:p>
      <w:pPr>
        <w:pStyle w:val="Style9"/>
        <w:numPr>
          <w:ilvl w:val="0"/>
          <w:numId w:val="9"/>
        </w:numPr>
        <w:widowControl w:val="0"/>
        <w:keepNext w:val="0"/>
        <w:keepLines w:val="0"/>
        <w:shd w:val="clear" w:color="auto" w:fill="auto"/>
        <w:bidi w:val="0"/>
        <w:jc w:val="both"/>
        <w:spacing w:before="0" w:after="0"/>
        <w:ind w:left="40" w:right="40" w:firstLine="740"/>
      </w:pPr>
      <w:r>
        <w:rPr>
          <w:lang w:val="ru-RU" w:eastAsia="ru-RU" w:bidi="ru-RU"/>
          <w:w w:val="100"/>
          <w:spacing w:val="0"/>
          <w:color w:val="000000"/>
          <w:position w:val="0"/>
        </w:rPr>
        <w:t xml:space="preserve"> необходимого количества специалистов и иных работников определенного уровня квалификации для исполнения контракта.</w:t>
      </w:r>
    </w:p>
    <w:p>
      <w:pPr>
        <w:pStyle w:val="Style9"/>
        <w:widowControl w:val="0"/>
        <w:keepNext w:val="0"/>
        <w:keepLines w:val="0"/>
        <w:shd w:val="clear" w:color="auto" w:fill="auto"/>
        <w:bidi w:val="0"/>
        <w:jc w:val="both"/>
        <w:spacing w:before="0" w:after="0"/>
        <w:ind w:left="40" w:right="40" w:firstLine="740"/>
      </w:pPr>
      <w:r>
        <w:rPr>
          <w:lang w:val="ru-RU" w:eastAsia="ru-RU" w:bidi="ru-RU"/>
          <w:w w:val="100"/>
          <w:spacing w:val="0"/>
          <w:color w:val="000000"/>
          <w:position w:val="0"/>
        </w:rPr>
        <w:t xml:space="preserve">Согласно пункту 2 приложения 1 Постановления Правительства РФ от 04.02.2015 </w:t>
      </w:r>
      <w:r>
        <w:rPr>
          <w:lang w:val="en-US" w:eastAsia="en-US" w:bidi="en-US"/>
          <w:w w:val="100"/>
          <w:spacing w:val="0"/>
          <w:color w:val="000000"/>
          <w:position w:val="0"/>
        </w:rPr>
        <w:t xml:space="preserve">N </w:t>
      </w:r>
      <w:r>
        <w:rPr>
          <w:lang w:val="ru-RU" w:eastAsia="ru-RU" w:bidi="ru-RU"/>
          <w:w w:val="100"/>
          <w:spacing w:val="0"/>
          <w:color w:val="000000"/>
          <w:position w:val="0"/>
        </w:rPr>
        <w:t>99 "Об установлении дополнительных требований к участникам закупки отдельных видов товаров, работ,</w:t>
      </w:r>
    </w:p>
    <w:p>
      <w:pPr>
        <w:pStyle w:val="Style21"/>
        <w:widowControl w:val="0"/>
        <w:keepNext w:val="0"/>
        <w:keepLines w:val="0"/>
        <w:shd w:val="clear" w:color="auto" w:fill="auto"/>
        <w:bidi w:val="0"/>
        <w:spacing w:before="0" w:after="0" w:line="230" w:lineRule="exact"/>
        <w:ind w:left="20" w:right="0" w:firstLine="0"/>
      </w:pPr>
      <w:r>
        <w:rPr>
          <w:lang w:val="ru-RU" w:eastAsia="ru-RU" w:bidi="ru-RU"/>
          <w:w w:val="100"/>
          <w:spacing w:val="0"/>
          <w:color w:val="000000"/>
          <w:position w:val="0"/>
        </w:rPr>
        <w:t>2</w:t>
      </w:r>
      <w:r>
        <w:br w:type="page"/>
      </w:r>
    </w:p>
    <w:p>
      <w:pPr>
        <w:pStyle w:val="Style9"/>
        <w:widowControl w:val="0"/>
        <w:keepNext w:val="0"/>
        <w:keepLines w:val="0"/>
        <w:shd w:val="clear" w:color="auto" w:fill="auto"/>
        <w:bidi w:val="0"/>
        <w:jc w:val="both"/>
        <w:spacing w:before="0" w:after="0"/>
        <w:ind w:left="20" w:right="20" w:firstLine="0"/>
        <w:sectPr>
          <w:footnotePr>
            <w:pos w:val="pageBottom"/>
            <w:numFmt w:val="decimal"/>
            <w:numRestart w:val="continuous"/>
          </w:footnotePr>
          <w:type w:val="continuous"/>
          <w:pgSz w:w="11906" w:h="16838"/>
          <w:pgMar w:top="549" w:left="812" w:right="822" w:bottom="783" w:header="0" w:footer="3" w:gutter="0"/>
          <w:rtlGutter w:val="0"/>
          <w:cols w:space="720"/>
          <w:noEndnote/>
          <w:docGrid w:linePitch="360"/>
        </w:sectPr>
      </w:pPr>
      <w:r>
        <w:rPr>
          <w:lang w:val="ru-RU" w:eastAsia="ru-RU" w:bidi="ru-RU"/>
          <w:w w:val="100"/>
          <w:spacing w:val="0"/>
          <w:color w:val="000000"/>
          <w:position w:val="0"/>
        </w:rPr>
        <w:t xml:space="preserve">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 (вместе с "Дополнительными требованиями к участникам закупки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(далее - Постановления Правительства РФ от 04.02.2015 </w:t>
      </w:r>
      <w:r>
        <w:rPr>
          <w:rStyle w:val="CharStyle16"/>
          <w:lang w:val="en-US" w:eastAsia="en-US" w:bidi="en-US"/>
        </w:rPr>
        <w:t xml:space="preserve">N </w:t>
      </w:r>
      <w:r>
        <w:rPr>
          <w:rStyle w:val="CharStyle16"/>
        </w:rPr>
        <w:t>99), указано следующее:</w:t>
      </w:r>
    </w:p>
    <w:p>
      <w:pPr>
        <w:widowControl w:val="0"/>
        <w:spacing w:line="107" w:lineRule="exact"/>
        <w:rPr>
          <w:sz w:val="9"/>
          <w:szCs w:val="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6"/>
        <w:widowControl w:val="0"/>
        <w:keepNext w:val="0"/>
        <w:keepLines w:val="0"/>
        <w:shd w:val="clear" w:color="auto" w:fill="auto"/>
        <w:bidi w:val="0"/>
        <w:jc w:val="left"/>
        <w:spacing w:before="0" w:after="0" w:line="230" w:lineRule="exact"/>
        <w:ind w:left="20" w:right="0" w:firstLine="0"/>
      </w:pPr>
      <w:r>
        <w:rPr>
          <w:lang w:val="ru-RU" w:eastAsia="ru-RU" w:bidi="ru-RU"/>
          <w:w w:val="100"/>
          <w:spacing w:val="0"/>
          <w:color w:val="000000"/>
          <w:position w:val="0"/>
        </w:rPr>
        <w:t>Выполнение работ по строительству, реконструкции объекта капитального строительства, за исключением линейного объекта, если начальная (максимальная) цена контракта (цена лота) для обеспечения федеральных нужд превышает 10 млн. рублей, для обеспечения нужд субъектов Российской Федерации, муниципальных нужд - 5 млн. рублей</w:t>
      </w:r>
    </w:p>
    <w:p>
      <w:pPr>
        <w:pStyle w:val="Style6"/>
        <w:widowControl w:val="0"/>
        <w:keepNext w:val="0"/>
        <w:keepLines w:val="0"/>
        <w:shd w:val="clear" w:color="auto" w:fill="auto"/>
        <w:bidi w:val="0"/>
        <w:jc w:val="both"/>
        <w:spacing w:before="0" w:after="0" w:line="230" w:lineRule="exact"/>
        <w:ind w:left="20" w:right="40" w:firstLine="540"/>
      </w:pPr>
      <w:r>
        <w:rPr>
          <w:lang w:val="ru-RU" w:eastAsia="ru-RU" w:bidi="ru-RU"/>
          <w:w w:val="100"/>
          <w:spacing w:val="0"/>
          <w:color w:val="000000"/>
          <w:position w:val="0"/>
        </w:rPr>
        <w:t>наличие за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объекта капитального строительства (за исключением линейного объекта).</w:t>
      </w:r>
    </w:p>
    <w:p>
      <w:pPr>
        <w:pStyle w:val="Style6"/>
        <w:widowControl w:val="0"/>
        <w:keepNext w:val="0"/>
        <w:keepLines w:val="0"/>
        <w:shd w:val="clear" w:color="auto" w:fill="auto"/>
        <w:bidi w:val="0"/>
        <w:jc w:val="both"/>
        <w:spacing w:before="0" w:after="0" w:line="230" w:lineRule="exact"/>
        <w:ind w:left="20" w:right="40" w:firstLine="540"/>
      </w:pPr>
      <w:r>
        <w:rPr>
          <w:lang w:val="ru-RU" w:eastAsia="ru-RU" w:bidi="ru-RU"/>
          <w:w w:val="100"/>
          <w:spacing w:val="0"/>
          <w:color w:val="000000"/>
          <w:position w:val="0"/>
        </w:rPr>
        <w:t>При этом стоимость такого одного исполненного контракта (договора) должна составлять:</w:t>
      </w:r>
    </w:p>
    <w:p>
      <w:pPr>
        <w:pStyle w:val="Style6"/>
        <w:widowControl w:val="0"/>
        <w:keepNext w:val="0"/>
        <w:keepLines w:val="0"/>
        <w:shd w:val="clear" w:color="auto" w:fill="auto"/>
        <w:bidi w:val="0"/>
        <w:jc w:val="both"/>
        <w:spacing w:before="0" w:after="0" w:line="230" w:lineRule="exact"/>
        <w:ind w:left="20" w:right="40" w:firstLine="540"/>
      </w:pPr>
      <w:r>
        <w:rPr>
          <w:lang w:val="ru-RU" w:eastAsia="ru-RU" w:bidi="ru-RU"/>
          <w:w w:val="100"/>
          <w:spacing w:val="0"/>
          <w:color w:val="000000"/>
          <w:position w:val="0"/>
        </w:rPr>
        <w:t>не менее 50 процентов начальной (максимальной) цены контракта (цены лота), на право заключить который проводится закупка, если начальная (максимальная) цена контракта (цена лота) превышает 10 млн. рублей;</w:t>
      </w:r>
    </w:p>
    <w:p>
      <w:pPr>
        <w:pStyle w:val="Style6"/>
        <w:widowControl w:val="0"/>
        <w:keepNext w:val="0"/>
        <w:keepLines w:val="0"/>
        <w:shd w:val="clear" w:color="auto" w:fill="auto"/>
        <w:bidi w:val="0"/>
        <w:jc w:val="both"/>
        <w:spacing w:before="0" w:after="0" w:line="230" w:lineRule="exact"/>
        <w:ind w:left="20" w:right="40" w:firstLine="540"/>
      </w:pPr>
      <w:r>
        <w:rPr>
          <w:lang w:val="ru-RU" w:eastAsia="ru-RU" w:bidi="ru-RU"/>
          <w:w w:val="100"/>
          <w:spacing w:val="0"/>
          <w:color w:val="000000"/>
          <w:position w:val="0"/>
        </w:rPr>
        <w:t>не менее 40 процентов начальной (максимальной) цены контракта (цены лота), на право заключить который проводится закупка, если начальная (максимальная) цена контракта (цена лота) превышает 100 млн. рублей;</w:t>
      </w:r>
    </w:p>
    <w:p>
      <w:pPr>
        <w:pStyle w:val="Style6"/>
        <w:widowControl w:val="0"/>
        <w:keepNext w:val="0"/>
        <w:keepLines w:val="0"/>
        <w:shd w:val="clear" w:color="auto" w:fill="auto"/>
        <w:bidi w:val="0"/>
        <w:jc w:val="both"/>
        <w:spacing w:before="0" w:after="0" w:line="230" w:lineRule="exact"/>
        <w:ind w:left="20" w:right="40" w:firstLine="540"/>
      </w:pPr>
      <w:r>
        <w:rPr>
          <w:lang w:val="ru-RU" w:eastAsia="ru-RU" w:bidi="ru-RU"/>
          <w:w w:val="100"/>
          <w:spacing w:val="0"/>
          <w:color w:val="000000"/>
          <w:position w:val="0"/>
        </w:rPr>
        <w:t>не менее 30 процентов начальной (максимальной) цены контракта (цены лота), на право заключить который проводится закупка, если начальная (максимальная) цена контракта (цена лота) превышает 500 млн. рублей</w:t>
      </w:r>
    </w:p>
    <w:p>
      <w:pPr>
        <w:pStyle w:val="Style6"/>
        <w:widowControl w:val="0"/>
        <w:keepNext w:val="0"/>
        <w:keepLines w:val="0"/>
        <w:shd w:val="clear" w:color="auto" w:fill="auto"/>
        <w:bidi w:val="0"/>
        <w:jc w:val="left"/>
        <w:spacing w:before="0" w:after="0" w:line="230" w:lineRule="exact"/>
        <w:ind w:left="40" w:right="700" w:firstLine="0"/>
      </w:pPr>
      <w:r>
        <w:rPr>
          <w:lang w:val="ru-RU" w:eastAsia="ru-RU" w:bidi="ru-RU"/>
          <w:w w:val="100"/>
          <w:spacing w:val="0"/>
          <w:color w:val="000000"/>
          <w:position w:val="0"/>
        </w:rPr>
        <w:t>копия исполненного контракта (договора);</w:t>
      </w:r>
    </w:p>
    <w:p>
      <w:pPr>
        <w:pStyle w:val="Style6"/>
        <w:widowControl w:val="0"/>
        <w:keepNext w:val="0"/>
        <w:keepLines w:val="0"/>
        <w:shd w:val="clear" w:color="auto" w:fill="auto"/>
        <w:bidi w:val="0"/>
        <w:jc w:val="left"/>
        <w:spacing w:before="0" w:after="0" w:line="230" w:lineRule="exact"/>
        <w:ind w:left="40" w:right="40" w:firstLine="0"/>
        <w:sectPr>
          <w:type w:val="continuous"/>
          <w:pgSz w:w="11906" w:h="16838"/>
          <w:pgMar w:top="276" w:left="781" w:right="743" w:bottom="660" w:header="0" w:footer="3" w:gutter="0"/>
          <w:rtlGutter w:val="0"/>
          <w:cols w:num="3" w:sep="1" w:space="720" w:equalWidth="0">
            <w:col w:w="2750" w:space="139"/>
            <w:col w:w="3997" w:space="102"/>
            <w:col w:w="3394"/>
          </w:cols>
          <w:noEndnote/>
          <w:docGrid w:linePitch="360"/>
        </w:sectPr>
      </w:pPr>
      <w:r>
        <w:rPr>
          <w:lang w:val="ru-RU" w:eastAsia="ru-RU" w:bidi="ru-RU"/>
          <w:w w:val="100"/>
          <w:spacing w:val="0"/>
          <w:color w:val="000000"/>
          <w:position w:val="0"/>
        </w:rPr>
        <w:t>копия акта (актов) выполненных работ содержащего (содержащих) все обязательные реквизиты, установленные частью 2 статьи 9 Федерального закона "О бухгалтерскои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 Указанный документ (документы) должен быть подписан (подписаны) не ранее чем за 5 лет до даты окончания срока подачи заявок н; участие в закупке; 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 Указанный документ должен быть подписан не ранее чем за 5 лет до даты окончания срока подачи заявок на участие в закупке</w:t>
      </w:r>
    </w:p>
    <w:p>
      <w:pPr>
        <w:widowControl w:val="0"/>
        <w:spacing w:line="240" w:lineRule="exact"/>
        <w:rPr>
          <w:sz w:val="19"/>
          <w:szCs w:val="19"/>
        </w:rPr>
      </w:pPr>
    </w:p>
    <w:p>
      <w:pPr>
        <w:widowControl w:val="0"/>
        <w:spacing w:before="89" w:after="89"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9"/>
        <w:widowControl w:val="0"/>
        <w:keepNext w:val="0"/>
        <w:keepLines w:val="0"/>
        <w:shd w:val="clear" w:color="auto" w:fill="auto"/>
        <w:bidi w:val="0"/>
        <w:spacing w:before="0" w:after="0"/>
        <w:ind w:left="20" w:right="20" w:firstLine="0"/>
      </w:pPr>
      <w:r>
        <w:rPr>
          <w:lang w:val="ru-RU" w:eastAsia="ru-RU" w:bidi="ru-RU"/>
          <w:w w:val="100"/>
          <w:spacing w:val="0"/>
          <w:color w:val="000000"/>
          <w:position w:val="0"/>
        </w:rPr>
        <w:t>Комиссия Управления изучив материалы дела, установила, что на момент рассмотрения жалобы, Заказчиком были внесены изменения извещения о проведении электронного аукциона от</w:t>
      </w:r>
    </w:p>
    <w:p>
      <w:pPr>
        <w:pStyle w:val="Style9"/>
        <w:numPr>
          <w:ilvl w:val="0"/>
          <w:numId w:val="11"/>
        </w:numPr>
        <w:tabs>
          <w:tab w:leader="none" w:pos="1321" w:val="left"/>
        </w:tabs>
        <w:widowControl w:val="0"/>
        <w:keepNext w:val="0"/>
        <w:keepLines w:val="0"/>
        <w:shd w:val="clear" w:color="auto" w:fill="auto"/>
        <w:bidi w:val="0"/>
        <w:jc w:val="both"/>
        <w:spacing w:before="0" w:after="0"/>
        <w:ind w:left="20" w:right="20" w:firstLine="0"/>
        <w:sectPr>
          <w:type w:val="continuous"/>
          <w:pgSz w:w="11906" w:h="16838"/>
          <w:pgMar w:top="276" w:left="824" w:right="872" w:bottom="660" w:header="0" w:footer="3" w:gutter="0"/>
          <w:rtlGutter w:val="0"/>
          <w:cols w:space="720"/>
          <w:noEndnote/>
          <w:docGrid w:linePitch="360"/>
        </w:sectPr>
      </w:pPr>
      <w:r>
        <w:rPr>
          <w:lang w:val="ru-RU" w:eastAsia="ru-RU" w:bidi="ru-RU"/>
          <w:w w:val="100"/>
          <w:spacing w:val="0"/>
          <w:color w:val="000000"/>
          <w:position w:val="0"/>
        </w:rPr>
        <w:t>№ИИ1, согласно которому, в данном изменении, а именно в пункте 15 «Дополнительные требования к участникам закупки» установлено следующее:</w:t>
      </w:r>
    </w:p>
    <w:p>
      <w:pPr>
        <w:widowControl w:val="0"/>
        <w:spacing w:before="22" w:after="22"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9"/>
        <w:framePr w:w="2166" w:h="821" w:wrap="around" w:hAnchor="margin" w:x="-2701" w:y="12026"/>
        <w:widowControl w:val="0"/>
        <w:keepNext w:val="0"/>
        <w:keepLines w:val="0"/>
        <w:shd w:val="clear" w:color="auto" w:fill="auto"/>
        <w:bidi w:val="0"/>
        <w:jc w:val="left"/>
        <w:spacing w:before="0" w:after="0"/>
        <w:ind w:left="0" w:right="100" w:firstLine="0"/>
      </w:pPr>
      <w:r>
        <w:rPr>
          <w:rStyle w:val="CharStyle10"/>
          <w:spacing w:val="0"/>
        </w:rPr>
        <w:t>Дополнительные требования к участникам закупки</w:t>
      </w:r>
    </w:p>
    <w:p>
      <w:pPr>
        <w:pStyle w:val="Style6"/>
        <w:framePr w:h="171" w:wrap="around" w:vAnchor="text" w:hAnchor="margin" w:x="-3325" w:y="1513"/>
        <w:widowControl w:val="0"/>
        <w:keepNext w:val="0"/>
        <w:keepLines w:val="0"/>
        <w:shd w:val="clear" w:color="auto" w:fill="auto"/>
        <w:bidi w:val="0"/>
        <w:jc w:val="left"/>
        <w:spacing w:before="0" w:after="0" w:line="160" w:lineRule="exact"/>
        <w:ind w:left="0" w:right="0" w:firstLine="0"/>
      </w:pPr>
      <w:r>
        <w:rPr>
          <w:rStyle w:val="CharStyle7"/>
          <w:b/>
          <w:bCs/>
          <w:spacing w:val="0"/>
        </w:rPr>
        <w:t>15.</w:t>
      </w:r>
    </w:p>
    <w:p>
      <w:pPr>
        <w:pStyle w:val="Style9"/>
        <w:widowControl w:val="0"/>
        <w:keepNext w:val="0"/>
        <w:keepLines w:val="0"/>
        <w:shd w:val="clear" w:color="auto" w:fill="auto"/>
        <w:bidi w:val="0"/>
        <w:jc w:val="left"/>
        <w:spacing w:before="0" w:after="0"/>
        <w:ind w:left="20" w:right="260" w:firstLine="0"/>
      </w:pPr>
      <w:r>
        <w:rPr>
          <w:rStyle w:val="CharStyle24"/>
        </w:rPr>
        <w:t>Установлены:</w:t>
      </w:r>
      <w:r>
        <w:rPr>
          <w:lang w:val="ru-RU" w:eastAsia="ru-RU" w:bidi="ru-RU"/>
          <w:w w:val="100"/>
          <w:spacing w:val="0"/>
          <w:color w:val="000000"/>
          <w:position w:val="0"/>
        </w:rPr>
        <w:t xml:space="preserve"> требование к наличию опыта работы, связанного с предметом контракта, и деловой репутации в соответствии с п. 3 части 2 статьи 31 Федерального закона от 05.04.2013 № 44-ФЗ. Дополнительные требования установлены Постановлением Правительства РФ от 04.02.2015 №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w:t>
      </w:r>
      <w:r>
        <w:rPr>
          <w:rStyle w:val="CharStyle16"/>
        </w:rPr>
        <w:t>высокотехнологичного или специализированного</w:t>
      </w:r>
      <w:r>
        <w:rPr>
          <w:lang w:val="ru-RU" w:eastAsia="ru-RU" w:bidi="ru-RU"/>
          <w:w w:val="100"/>
          <w:spacing w:val="0"/>
          <w:color w:val="000000"/>
          <w:position w:val="0"/>
        </w:rPr>
        <w:br w:type="page"/>
        <w:t xml:space="preserve">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 (вместе с «Дополнительными требованиями к участникам закупки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документы, подтверждающие соответствие участника аукциона дополнительным требованиям, установленным Правительством Российской Федерации, или копии этих документов </w:t>
      </w:r>
      <w:r>
        <w:rPr>
          <w:rStyle w:val="CharStyle24"/>
        </w:rPr>
        <w:t>требуется - в соответствии с п. 2 приложения № 1 Постановления Правительства РФ от 04.02.2015 №99 наличие за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объекта капитального строительства (за исключением линейного объекта).</w:t>
      </w:r>
    </w:p>
    <w:p>
      <w:pPr>
        <w:pStyle w:val="Style25"/>
        <w:widowControl w:val="0"/>
        <w:keepNext w:val="0"/>
        <w:keepLines w:val="0"/>
        <w:pBdr>
          <w:top w:val="single" w:sz="4" w:space="1" w:color="auto"/>
          <w:bottom w:val="single" w:sz="4" w:space="1" w:color="auto"/>
          <w:left w:val="single" w:sz="4" w:space="4" w:color="auto"/>
          <w:right w:val="single" w:sz="4" w:space="4" w:color="auto"/>
        </w:pBdr>
        <w:shd w:val="clear" w:color="auto" w:fill="auto"/>
        <w:bidi w:val="0"/>
        <w:jc w:val="left"/>
        <w:spacing w:before="0" w:after="0"/>
        <w:ind w:left="60" w:right="300" w:firstLine="0"/>
      </w:pPr>
      <w:r>
        <w:rPr>
          <w:lang w:val="ru-RU" w:eastAsia="ru-RU" w:bidi="ru-RU"/>
          <w:w w:val="100"/>
          <w:spacing w:val="0"/>
          <w:color w:val="000000"/>
          <w:position w:val="0"/>
        </w:rPr>
        <w:t>При этом стоимость такого одного исполненного контракта (договора) должна составлять: не менее 50 процентов начальной (максимальной) цены контракта (цены лота), на право заключить который проводится закупка, если начальная (максимальная) цена контракта (цена лота) превышает 10 млн. рублей; Участник предоставляет следующие документы: копия исполненного контракта (договора); копия акта (актов) выполненных работ, содерэюащего (содержащих) все обязательные реквизиты, установленные частью 2 статьи 9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 Указанный документ (документы) должен быть подписан (подписаны) не ранее чем за 5 лет до даты окончания срока подачи заявок на участие в закупке; 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 Указанный документ должен быть подписан не ранее чем за 5 лет до даты окончания срока подачи заявок на участие в закупке.</w:t>
      </w:r>
    </w:p>
    <w:p>
      <w:pPr>
        <w:pStyle w:val="Style9"/>
        <w:widowControl w:val="0"/>
        <w:keepNext w:val="0"/>
        <w:keepLines w:val="0"/>
        <w:pBdr>
          <w:top w:val="single" w:sz="4" w:space="1" w:color="auto"/>
          <w:bottom w:val="single" w:sz="4" w:space="1" w:color="auto"/>
          <w:left w:val="single" w:sz="4" w:space="4" w:color="auto"/>
          <w:right w:val="single" w:sz="4" w:space="4" w:color="auto"/>
        </w:pBdr>
        <w:shd w:val="clear" w:color="auto" w:fill="auto"/>
        <w:bidi w:val="0"/>
        <w:jc w:val="left"/>
        <w:spacing w:before="0" w:after="0"/>
        <w:ind w:left="60" w:right="300" w:firstLine="0"/>
        <w:sectPr>
          <w:type w:val="continuous"/>
          <w:pgSz w:w="11906" w:h="16838"/>
          <w:pgMar w:top="685" w:left="4772" w:right="850" w:bottom="959" w:header="0" w:footer="3" w:gutter="0"/>
          <w:rtlGutter w:val="0"/>
          <w:cols w:space="720"/>
          <w:noEndnote/>
          <w:docGrid w:linePitch="360"/>
        </w:sectPr>
      </w:pPr>
      <w:r>
        <w:rPr>
          <w:lang w:val="ru-RU" w:eastAsia="ru-RU" w:bidi="ru-RU"/>
          <w:w w:val="100"/>
          <w:spacing w:val="0"/>
          <w:color w:val="000000"/>
          <w:position w:val="0"/>
        </w:rPr>
        <w:t xml:space="preserve">При этом подача заявок на участие в закупках отдельных видов товаров, работ, услуг, в отношении участников которых Правительством Российской Федерации в соответствии с частями 2 и 2.1 статьи 31, Закона о контрактной системе установлены дополнительные </w:t>
      </w:r>
      <w:r>
        <w:rPr>
          <w:rStyle w:val="CharStyle16"/>
        </w:rPr>
        <w:t>требования, осуществляется только участниками закупки,</w:t>
      </w:r>
    </w:p>
    <w:p>
      <w:pPr>
        <w:pStyle w:val="Style9"/>
        <w:widowControl w:val="0"/>
        <w:keepNext w:val="0"/>
        <w:keepLines w:val="0"/>
        <w:pBdr>
          <w:top w:val="single" w:sz="4" w:space="1" w:color="auto"/>
          <w:bottom w:val="single" w:sz="4" w:space="1" w:color="auto"/>
          <w:left w:val="single" w:sz="4" w:space="4" w:color="auto"/>
          <w:right w:val="single" w:sz="4" w:space="4" w:color="auto"/>
        </w:pBdr>
        <w:shd w:val="clear" w:color="auto" w:fill="auto"/>
        <w:bidi w:val="0"/>
        <w:jc w:val="left"/>
        <w:spacing w:before="0" w:after="0"/>
        <w:ind w:left="3860" w:right="460" w:firstLine="0"/>
      </w:pPr>
      <w:r>
        <w:rPr>
          <w:lang w:val="ru-RU" w:eastAsia="ru-RU" w:bidi="ru-RU"/>
          <w:w w:val="100"/>
          <w:spacing w:val="0"/>
          <w:color w:val="000000"/>
          <w:position w:val="0"/>
        </w:rPr>
        <w:t>электронные документы (или их копии) которых размещены в соответствии с частью 13 статьи 24.2 Закона о контрактной системе оператором электронной площадки в реестре участников закупок, аккредитованных на электронной площадке.</w:t>
      </w:r>
    </w:p>
    <w:p>
      <w:pPr>
        <w:pStyle w:val="Style9"/>
        <w:widowControl w:val="0"/>
        <w:keepNext w:val="0"/>
        <w:keepLines w:val="0"/>
        <w:pBdr>
          <w:top w:val="single" w:sz="4" w:space="1" w:color="auto"/>
          <w:bottom w:val="single" w:sz="4" w:space="1" w:color="auto"/>
          <w:left w:val="single" w:sz="4" w:space="4" w:color="auto"/>
          <w:right w:val="single" w:sz="4" w:space="4" w:color="auto"/>
        </w:pBdr>
        <w:shd w:val="clear" w:color="auto" w:fill="auto"/>
        <w:bidi w:val="0"/>
        <w:jc w:val="left"/>
        <w:spacing w:before="0" w:after="240"/>
        <w:ind w:left="3860" w:right="460" w:firstLine="0"/>
      </w:pPr>
      <w:r>
        <w:rPr>
          <w:lang w:val="ru-RU" w:eastAsia="ru-RU" w:bidi="ru-RU"/>
          <w:w w:val="100"/>
          <w:spacing w:val="0"/>
          <w:color w:val="000000"/>
          <w:position w:val="0"/>
        </w:rPr>
        <w:t>Электронные документы (их копии), подтверждающие соответствие участника электронного аукциона дополнительным требованиям, установленным в соответствии с частями 2 и 2.1 статьи 31 Закона о контрактной системе, не включаются участником такого аукциона в состав второй части заявки. Такие документы (их копии) направляются заказчику оператором электронной площадки с использованием программно</w:t>
        <w:softHyphen/>
        <w:t xml:space="preserve">аппаратных средств такой площадки в соответствии с частью 19 статьи 68 Закона о контрактной системе одновременно со вторыми частями заявок на участие в таком аукционе из числа документов (их копий), размещенных в соответствии с частью 13 статьи 24.2 Закона о контрактной системе в реестре участников </w:t>
      </w:r>
      <w:r>
        <w:rPr>
          <w:rStyle w:val="CharStyle16"/>
        </w:rPr>
        <w:t>закупок, аккредитованных на электронной площадке.</w:t>
      </w:r>
    </w:p>
    <w:p>
      <w:pPr>
        <w:pStyle w:val="Style9"/>
        <w:widowControl w:val="0"/>
        <w:keepNext w:val="0"/>
        <w:keepLines w:val="0"/>
        <w:shd w:val="clear" w:color="auto" w:fill="auto"/>
        <w:bidi w:val="0"/>
        <w:jc w:val="both"/>
        <w:spacing w:before="0" w:after="0"/>
        <w:ind w:left="40" w:right="20" w:firstLine="700"/>
      </w:pPr>
      <w:r>
        <w:rPr>
          <w:lang w:val="ru-RU" w:eastAsia="ru-RU" w:bidi="ru-RU"/>
          <w:w w:val="100"/>
          <w:spacing w:val="0"/>
          <w:color w:val="000000"/>
          <w:position w:val="0"/>
        </w:rPr>
        <w:t xml:space="preserve">Таким образом, Комиссия Управления приходит к выводу, что Заказчиком не нарушено требование Постановления Правительства РФ от 04.02.2015 </w:t>
      </w:r>
      <w:r>
        <w:rPr>
          <w:lang w:val="en-US" w:eastAsia="en-US" w:bidi="en-US"/>
          <w:w w:val="100"/>
          <w:spacing w:val="0"/>
          <w:color w:val="000000"/>
          <w:position w:val="0"/>
        </w:rPr>
        <w:t xml:space="preserve">N </w:t>
      </w:r>
      <w:r>
        <w:rPr>
          <w:lang w:val="ru-RU" w:eastAsia="ru-RU" w:bidi="ru-RU"/>
          <w:w w:val="100"/>
          <w:spacing w:val="0"/>
          <w:color w:val="000000"/>
          <w:position w:val="0"/>
        </w:rPr>
        <w:t>99.</w:t>
      </w:r>
    </w:p>
    <w:p>
      <w:pPr>
        <w:pStyle w:val="Style9"/>
        <w:widowControl w:val="0"/>
        <w:keepNext w:val="0"/>
        <w:keepLines w:val="0"/>
        <w:shd w:val="clear" w:color="auto" w:fill="auto"/>
        <w:bidi w:val="0"/>
        <w:jc w:val="both"/>
        <w:spacing w:before="0" w:after="0"/>
        <w:ind w:left="40" w:right="0" w:firstLine="700"/>
      </w:pPr>
      <w:r>
        <w:rPr>
          <w:lang w:val="ru-RU" w:eastAsia="ru-RU" w:bidi="ru-RU"/>
          <w:w w:val="100"/>
          <w:spacing w:val="0"/>
          <w:color w:val="000000"/>
          <w:position w:val="0"/>
        </w:rPr>
        <w:t>Следовательно, довод Заявителя является необоснованным.</w:t>
      </w:r>
    </w:p>
    <w:p>
      <w:pPr>
        <w:pStyle w:val="Style9"/>
        <w:numPr>
          <w:ilvl w:val="0"/>
          <w:numId w:val="7"/>
        </w:numPr>
        <w:widowControl w:val="0"/>
        <w:keepNext w:val="0"/>
        <w:keepLines w:val="0"/>
        <w:shd w:val="clear" w:color="auto" w:fill="auto"/>
        <w:bidi w:val="0"/>
        <w:jc w:val="both"/>
        <w:spacing w:before="0" w:after="0"/>
        <w:ind w:left="40" w:right="0" w:firstLine="700"/>
      </w:pPr>
      <w:r>
        <w:rPr>
          <w:lang w:val="ru-RU" w:eastAsia="ru-RU" w:bidi="ru-RU"/>
          <w:w w:val="100"/>
          <w:spacing w:val="0"/>
          <w:color w:val="000000"/>
          <w:position w:val="0"/>
        </w:rPr>
        <w:t xml:space="preserve"> Относительно второго довода жалобы Комиссия Управления поясняет следующее.</w:t>
      </w:r>
    </w:p>
    <w:p>
      <w:pPr>
        <w:pStyle w:val="Style9"/>
        <w:widowControl w:val="0"/>
        <w:keepNext w:val="0"/>
        <w:keepLines w:val="0"/>
        <w:shd w:val="clear" w:color="auto" w:fill="auto"/>
        <w:bidi w:val="0"/>
        <w:jc w:val="both"/>
        <w:spacing w:before="0" w:after="0"/>
        <w:ind w:left="40" w:right="20" w:firstLine="700"/>
      </w:pPr>
      <w:r>
        <w:rPr>
          <w:lang w:val="ru-RU" w:eastAsia="ru-RU" w:bidi="ru-RU"/>
          <w:w w:val="100"/>
          <w:spacing w:val="0"/>
          <w:color w:val="000000"/>
          <w:position w:val="0"/>
        </w:rPr>
        <w:t>В соответствии с пунктом 8 части 1 статьи 33 Закона о контрактной системе Заказчик при описании в документации о закупке объекта закупки должен руководствоваться следующими правилами:</w:t>
      </w:r>
    </w:p>
    <w:p>
      <w:pPr>
        <w:pStyle w:val="Style9"/>
        <w:numPr>
          <w:ilvl w:val="0"/>
          <w:numId w:val="13"/>
        </w:numPr>
        <w:tabs>
          <w:tab w:leader="none" w:pos="1000" w:val="left"/>
        </w:tabs>
        <w:widowControl w:val="0"/>
        <w:keepNext w:val="0"/>
        <w:keepLines w:val="0"/>
        <w:shd w:val="clear" w:color="auto" w:fill="auto"/>
        <w:bidi w:val="0"/>
        <w:jc w:val="both"/>
        <w:spacing w:before="0" w:after="0"/>
        <w:ind w:left="40" w:right="20" w:firstLine="540"/>
      </w:pPr>
      <w:r>
        <w:rPr>
          <w:lang w:val="ru-RU" w:eastAsia="ru-RU" w:bidi="ru-RU"/>
          <w:w w:val="100"/>
          <w:spacing w:val="0"/>
          <w:color w:val="000000"/>
          <w:position w:val="0"/>
        </w:rPr>
        <w:t>документация о закупке при осуществлении закупки работ по строительству, реконструкции, капитальному ремонту, сносу объекта капитального строительства должна содержать проектную документацию, утвержденную в порядке, установленном законодательством о градостроительной деятельности, за исключением случая, если подготовка проектной документации в соответствии с указанным законодательством не требуется, а также случаев осуществления закупки в соответствии с частями 16 и 16.1 статьи 34 настоящего Федерального закона, при которых предметом контракта является в том числе проектирование объекта капитального строительства. Включение проектной документации в документацию о закупке в соответствии с настоящим пунктом является надлежащим исполнением требований пунктов 1-3 настоящей части.</w:t>
      </w:r>
    </w:p>
    <w:p>
      <w:pPr>
        <w:pStyle w:val="Style9"/>
        <w:widowControl w:val="0"/>
        <w:keepNext w:val="0"/>
        <w:keepLines w:val="0"/>
        <w:shd w:val="clear" w:color="auto" w:fill="auto"/>
        <w:bidi w:val="0"/>
        <w:jc w:val="both"/>
        <w:spacing w:before="0" w:after="0"/>
        <w:ind w:left="40" w:right="20" w:firstLine="700"/>
      </w:pPr>
      <w:r>
        <w:rPr>
          <w:lang w:val="ru-RU" w:eastAsia="ru-RU" w:bidi="ru-RU"/>
          <w:w w:val="100"/>
          <w:spacing w:val="0"/>
          <w:color w:val="000000"/>
          <w:position w:val="0"/>
        </w:rPr>
        <w:t>Согласно части 3 статьи 68 Закона о контрактной системе Днем проведения электронного аукциона является рабочий день, следующий за датой окончания срока рассмотрения первых частей заявок на участие в таком аукционе. При этом электронный аукцион в случае включения в документацию о закупке в соответствии с пунктом 8 части 1 статьи 33 настоящего Федерального закона проектной документации проводится через четыре часа после окончания срока подачи заявок на участие в указанном электронном аукционе.</w:t>
      </w:r>
    </w:p>
    <w:p>
      <w:pPr>
        <w:pStyle w:val="Style9"/>
        <w:widowControl w:val="0"/>
        <w:keepNext w:val="0"/>
        <w:keepLines w:val="0"/>
        <w:shd w:val="clear" w:color="auto" w:fill="auto"/>
        <w:bidi w:val="0"/>
        <w:jc w:val="both"/>
        <w:spacing w:before="0" w:after="0"/>
        <w:ind w:left="40" w:right="20" w:firstLine="700"/>
      </w:pPr>
      <w:r>
        <w:rPr>
          <w:lang w:val="ru-RU" w:eastAsia="ru-RU" w:bidi="ru-RU"/>
          <w:w w:val="100"/>
          <w:spacing w:val="0"/>
          <w:color w:val="000000"/>
          <w:position w:val="0"/>
        </w:rPr>
        <w:t>Комиссия Управления, изучив материалы дела установила, что в пункте 19 раздела I. СВЕДЕНИЯ О ПРОВОДИМОМ АУКЦИОНЕ В ЭЛЕКТРОННОЙ ФОРМЕ (информационная карта) документации об аукционе (в том числе с учетом внесенных 17.07.2020 изменений), а также в соответствующем пункте извещения о закупке установлена дата проведения электронного аукциона, совпадающая с датой окончания подачи заявок, что не противоречит положениям части 3 статьи 68 Закона о контрактной системе.</w:t>
      </w:r>
    </w:p>
    <w:p>
      <w:pPr>
        <w:pStyle w:val="Style9"/>
        <w:widowControl w:val="0"/>
        <w:keepNext w:val="0"/>
        <w:keepLines w:val="0"/>
        <w:shd w:val="clear" w:color="auto" w:fill="auto"/>
        <w:bidi w:val="0"/>
        <w:jc w:val="both"/>
        <w:spacing w:before="0" w:after="0"/>
        <w:ind w:left="40" w:right="0" w:firstLine="700"/>
      </w:pPr>
      <w:r>
        <w:rPr>
          <w:lang w:val="ru-RU" w:eastAsia="ru-RU" w:bidi="ru-RU"/>
          <w:w w:val="100"/>
          <w:spacing w:val="0"/>
          <w:color w:val="000000"/>
          <w:position w:val="0"/>
        </w:rPr>
        <w:t>Таким образом, довод Заявителя не нашёл своего подтверждения.</w:t>
      </w:r>
    </w:p>
    <w:p>
      <w:pPr>
        <w:pStyle w:val="Style9"/>
        <w:numPr>
          <w:ilvl w:val="0"/>
          <w:numId w:val="7"/>
        </w:numPr>
        <w:widowControl w:val="0"/>
        <w:keepNext w:val="0"/>
        <w:keepLines w:val="0"/>
        <w:shd w:val="clear" w:color="auto" w:fill="auto"/>
        <w:bidi w:val="0"/>
        <w:jc w:val="both"/>
        <w:spacing w:before="0" w:after="0"/>
        <w:ind w:left="40" w:right="0" w:firstLine="700"/>
      </w:pPr>
      <w:r>
        <w:rPr>
          <w:lang w:val="ru-RU" w:eastAsia="ru-RU" w:bidi="ru-RU"/>
          <w:w w:val="100"/>
          <w:spacing w:val="0"/>
          <w:color w:val="000000"/>
          <w:position w:val="0"/>
        </w:rPr>
        <w:t xml:space="preserve"> Относительно третьего довода жалобы Комиссия Управления поясняет следующее.</w:t>
      </w:r>
    </w:p>
    <w:p>
      <w:pPr>
        <w:pStyle w:val="Style9"/>
        <w:widowControl w:val="0"/>
        <w:keepNext w:val="0"/>
        <w:keepLines w:val="0"/>
        <w:shd w:val="clear" w:color="auto" w:fill="auto"/>
        <w:bidi w:val="0"/>
        <w:jc w:val="both"/>
        <w:spacing w:before="0" w:after="0"/>
        <w:ind w:left="40" w:right="0" w:firstLine="700"/>
      </w:pPr>
      <w:r>
        <w:rPr>
          <w:lang w:val="ru-RU" w:eastAsia="ru-RU" w:bidi="ru-RU"/>
          <w:w w:val="100"/>
          <w:spacing w:val="0"/>
          <w:color w:val="000000"/>
          <w:position w:val="0"/>
        </w:rPr>
        <w:t>Согласно части 4 статьи 64 Закона о контрактной системе к документации об электронном</w:t>
      </w:r>
    </w:p>
    <w:p>
      <w:pPr>
        <w:pStyle w:val="Style9"/>
        <w:widowControl w:val="0"/>
        <w:keepNext w:val="0"/>
        <w:keepLines w:val="0"/>
        <w:shd w:val="clear" w:color="auto" w:fill="auto"/>
        <w:bidi w:val="0"/>
        <w:jc w:val="both"/>
        <w:spacing w:before="0" w:after="0"/>
        <w:ind w:left="40" w:right="20" w:firstLine="0"/>
      </w:pPr>
      <w:r>
        <w:rPr>
          <w:lang w:val="ru-RU" w:eastAsia="ru-RU" w:bidi="ru-RU"/>
          <w:w w:val="100"/>
          <w:spacing w:val="0"/>
          <w:color w:val="000000"/>
          <w:position w:val="0"/>
        </w:rPr>
        <w:t>аукционе прилагается проект контракта, который является неотъемлемой частью этой документации.</w:t>
      </w:r>
    </w:p>
    <w:p>
      <w:pPr>
        <w:pStyle w:val="Style9"/>
        <w:widowControl w:val="0"/>
        <w:keepNext w:val="0"/>
        <w:keepLines w:val="0"/>
        <w:shd w:val="clear" w:color="auto" w:fill="auto"/>
        <w:bidi w:val="0"/>
        <w:jc w:val="both"/>
        <w:spacing w:before="0" w:after="0"/>
        <w:ind w:left="40" w:right="60" w:firstLine="720"/>
      </w:pPr>
      <w:r>
        <w:rPr>
          <w:lang w:val="ru-RU" w:eastAsia="ru-RU" w:bidi="ru-RU"/>
          <w:w w:val="100"/>
          <w:spacing w:val="0"/>
          <w:color w:val="000000"/>
          <w:position w:val="0"/>
        </w:rPr>
        <w:t>Также, в силу пункта 9 части 1 статьи 95 Закона о контрактной системе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pPr>
        <w:pStyle w:val="Style9"/>
        <w:numPr>
          <w:ilvl w:val="0"/>
          <w:numId w:val="13"/>
        </w:numPr>
        <w:tabs>
          <w:tab w:leader="none" w:pos="1106" w:val="left"/>
        </w:tabs>
        <w:widowControl w:val="0"/>
        <w:keepNext w:val="0"/>
        <w:keepLines w:val="0"/>
        <w:shd w:val="clear" w:color="auto" w:fill="auto"/>
        <w:bidi w:val="0"/>
        <w:jc w:val="both"/>
        <w:spacing w:before="0" w:after="0"/>
        <w:ind w:left="40" w:right="60" w:firstLine="720"/>
      </w:pPr>
      <w:r>
        <w:rPr>
          <w:lang w:val="ru-RU" w:eastAsia="ru-RU" w:bidi="ru-RU"/>
          <w:w w:val="100"/>
          <w:spacing w:val="0"/>
          <w:color w:val="000000"/>
          <w:position w:val="0"/>
        </w:rPr>
        <w:t>если контракт, предметом которого является выполнение работ 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 по независящим от сторон контракта обстоятельствам, влекущим невозможность его исполнения, в том числе необходимость внесения изменений в проектную документацию, либо по вине подрядчика не исполнен в установленный в контракте срок, допускается однократное изменение срока исполнения контракта на срок, не превышающий срока исполнения контракта, предусмотренного при его заключении. При этом в случае, если обеспечение исполнения контракта осуществлено путем внесения денежных средств, по соглашению сторон определяется новый срок возврата заказчиком подрядчику денежных средств, внесенных в качестве обеспечения исполнения контракта. В случае неисполнения контракта в срок по вине подрядчика предусмотренное настоящим пунктом изменение срока осуществляется при условии отсутствия неисполненных подрядчиком требований об уплате неустоек (штрафов, пеней), предъявленных заказчиком в соответствии с настоящим Федеральным законом, предоставления подрядчиком в соответствии с настоящим Федеральным законом обеспечения исполнения контракта</w:t>
      </w:r>
    </w:p>
    <w:p>
      <w:pPr>
        <w:pStyle w:val="Style9"/>
        <w:widowControl w:val="0"/>
        <w:keepNext w:val="0"/>
        <w:keepLines w:val="0"/>
        <w:shd w:val="clear" w:color="auto" w:fill="auto"/>
        <w:bidi w:val="0"/>
        <w:jc w:val="both"/>
        <w:spacing w:before="0" w:after="0"/>
        <w:ind w:left="40" w:right="60" w:firstLine="720"/>
      </w:pPr>
      <w:r>
        <w:rPr>
          <w:lang w:val="ru-RU" w:eastAsia="ru-RU" w:bidi="ru-RU"/>
          <w:w w:val="100"/>
          <w:spacing w:val="0"/>
          <w:color w:val="000000"/>
          <w:position w:val="0"/>
        </w:rPr>
        <w:t>Вместе с тем, Комиссия Управления поясняет, что включение в проект контракта условий его изменения, в том числе предусмотренных пунктом 9 части 1 статьи 95 Закона о контрактной системе, является правом, а не обязанностью заказчика.</w:t>
      </w:r>
    </w:p>
    <w:p>
      <w:pPr>
        <w:pStyle w:val="Style9"/>
        <w:widowControl w:val="0"/>
        <w:keepNext w:val="0"/>
        <w:keepLines w:val="0"/>
        <w:shd w:val="clear" w:color="auto" w:fill="auto"/>
        <w:bidi w:val="0"/>
        <w:jc w:val="both"/>
        <w:spacing w:before="0" w:after="0"/>
        <w:ind w:left="40" w:right="0" w:firstLine="720"/>
      </w:pPr>
      <w:r>
        <w:rPr>
          <w:lang w:val="ru-RU" w:eastAsia="ru-RU" w:bidi="ru-RU"/>
          <w:w w:val="100"/>
          <w:spacing w:val="0"/>
          <w:color w:val="000000"/>
          <w:position w:val="0"/>
        </w:rPr>
        <w:t>Кроме того, пунктом 14.9 проекта контракта установлено следующее:</w:t>
      </w:r>
    </w:p>
    <w:p>
      <w:pPr>
        <w:pStyle w:val="Style9"/>
        <w:widowControl w:val="0"/>
        <w:keepNext w:val="0"/>
        <w:keepLines w:val="0"/>
        <w:shd w:val="clear" w:color="auto" w:fill="auto"/>
        <w:bidi w:val="0"/>
        <w:jc w:val="both"/>
        <w:spacing w:before="0" w:after="0"/>
        <w:ind w:left="40" w:right="60" w:firstLine="720"/>
      </w:pPr>
      <w:r>
        <w:rPr>
          <w:lang w:val="ru-RU" w:eastAsia="ru-RU" w:bidi="ru-RU"/>
          <w:w w:val="100"/>
          <w:spacing w:val="0"/>
          <w:color w:val="000000"/>
          <w:position w:val="0"/>
        </w:rPr>
        <w:t>«14.9. Изменение существенных условий контракта при его исполнении не допускается, за исключением случаев, предусмотренных Федеральным законом о контрактной системе, в том числе:</w:t>
      </w:r>
    </w:p>
    <w:p>
      <w:pPr>
        <w:pStyle w:val="Style9"/>
        <w:widowControl w:val="0"/>
        <w:keepNext w:val="0"/>
        <w:keepLines w:val="0"/>
        <w:shd w:val="clear" w:color="auto" w:fill="auto"/>
        <w:bidi w:val="0"/>
        <w:jc w:val="both"/>
        <w:spacing w:before="0" w:after="0"/>
        <w:ind w:left="40" w:right="60" w:firstLine="720"/>
      </w:pPr>
      <w:r>
        <w:rPr>
          <w:lang w:val="ru-RU" w:eastAsia="ru-RU" w:bidi="ru-RU"/>
          <w:w w:val="100"/>
          <w:spacing w:val="0"/>
          <w:color w:val="000000"/>
          <w:position w:val="0"/>
        </w:rPr>
        <w:t>а) при снижении цены Контракта без изменения предусмотренных Контрактом объема работы, качества выполняемой работы, и иных условий Контракта;</w:t>
      </w:r>
    </w:p>
    <w:p>
      <w:pPr>
        <w:pStyle w:val="Style9"/>
        <w:widowControl w:val="0"/>
        <w:keepNext w:val="0"/>
        <w:keepLines w:val="0"/>
        <w:shd w:val="clear" w:color="auto" w:fill="auto"/>
        <w:bidi w:val="0"/>
        <w:jc w:val="both"/>
        <w:spacing w:before="0" w:after="0"/>
        <w:ind w:left="40" w:right="0" w:firstLine="720"/>
      </w:pPr>
      <w:r>
        <w:rPr>
          <w:lang w:val="ru-RU" w:eastAsia="ru-RU" w:bidi="ru-RU"/>
          <w:w w:val="100"/>
          <w:spacing w:val="0"/>
          <w:color w:val="000000"/>
          <w:position w:val="0"/>
        </w:rPr>
        <w:t>б) в случае, предусмотренном Пунктом 4.8. Контракта;</w:t>
      </w:r>
    </w:p>
    <w:p>
      <w:pPr>
        <w:pStyle w:val="Style9"/>
        <w:widowControl w:val="0"/>
        <w:keepNext w:val="0"/>
        <w:keepLines w:val="0"/>
        <w:shd w:val="clear" w:color="auto" w:fill="auto"/>
        <w:bidi w:val="0"/>
        <w:jc w:val="both"/>
        <w:spacing w:before="0" w:after="0"/>
        <w:ind w:left="40" w:right="0" w:firstLine="720"/>
      </w:pPr>
      <w:r>
        <w:rPr>
          <w:lang w:val="ru-RU" w:eastAsia="ru-RU" w:bidi="ru-RU"/>
          <w:w w:val="100"/>
          <w:spacing w:val="0"/>
          <w:color w:val="000000"/>
          <w:position w:val="0"/>
        </w:rPr>
        <w:t>в) при изменении объема и (или) видов выполняемых работ;</w:t>
      </w:r>
    </w:p>
    <w:p>
      <w:pPr>
        <w:pStyle w:val="Style9"/>
        <w:widowControl w:val="0"/>
        <w:keepNext w:val="0"/>
        <w:keepLines w:val="0"/>
        <w:shd w:val="clear" w:color="auto" w:fill="auto"/>
        <w:bidi w:val="0"/>
        <w:jc w:val="both"/>
        <w:spacing w:before="0" w:after="0"/>
        <w:ind w:left="40" w:right="60" w:firstLine="720"/>
      </w:pPr>
      <w:r>
        <w:rPr>
          <w:lang w:val="ru-RU" w:eastAsia="ru-RU" w:bidi="ru-RU"/>
          <w:w w:val="100"/>
          <w:spacing w:val="0"/>
          <w:color w:val="000000"/>
          <w:position w:val="0"/>
        </w:rPr>
        <w:t>г) если при исполнении Контракта возникли независящие от сторон обстоятельства, влекущие невозможность его исполнения, в том числе необходимость внесения изменений в проектную документацию, либо если по вине Подрядчика Контракт не исполнен в установленный срок.»</w:t>
      </w:r>
    </w:p>
    <w:p>
      <w:pPr>
        <w:pStyle w:val="Style9"/>
        <w:widowControl w:val="0"/>
        <w:keepNext w:val="0"/>
        <w:keepLines w:val="0"/>
        <w:shd w:val="clear" w:color="auto" w:fill="auto"/>
        <w:bidi w:val="0"/>
        <w:jc w:val="both"/>
        <w:spacing w:before="0" w:after="0"/>
        <w:ind w:left="40" w:right="60" w:firstLine="720"/>
      </w:pPr>
      <w:r>
        <w:rPr>
          <w:lang w:val="ru-RU" w:eastAsia="ru-RU" w:bidi="ru-RU"/>
          <w:w w:val="100"/>
          <w:spacing w:val="0"/>
          <w:color w:val="000000"/>
          <w:position w:val="0"/>
        </w:rPr>
        <w:t>Таким образом, Комиссия Управления изучив материалы дела, установила, что заказчиком не нарушены положения Закона о контрактной системе.</w:t>
      </w:r>
    </w:p>
    <w:p>
      <w:pPr>
        <w:pStyle w:val="Style9"/>
        <w:widowControl w:val="0"/>
        <w:keepNext w:val="0"/>
        <w:keepLines w:val="0"/>
        <w:shd w:val="clear" w:color="auto" w:fill="auto"/>
        <w:bidi w:val="0"/>
        <w:jc w:val="both"/>
        <w:spacing w:before="0" w:after="0"/>
        <w:ind w:left="40" w:right="0" w:firstLine="720"/>
      </w:pPr>
      <w:r>
        <w:rPr>
          <w:lang w:val="ru-RU" w:eastAsia="ru-RU" w:bidi="ru-RU"/>
          <w:w w:val="100"/>
          <w:spacing w:val="0"/>
          <w:color w:val="000000"/>
          <w:position w:val="0"/>
        </w:rPr>
        <w:t>Следовательно, довод Заявителя является необоснованным</w:t>
      </w:r>
    </w:p>
    <w:p>
      <w:pPr>
        <w:pStyle w:val="Style9"/>
        <w:numPr>
          <w:ilvl w:val="0"/>
          <w:numId w:val="7"/>
        </w:numPr>
        <w:tabs>
          <w:tab w:leader="none" w:pos="1106" w:val="left"/>
        </w:tabs>
        <w:widowControl w:val="0"/>
        <w:keepNext w:val="0"/>
        <w:keepLines w:val="0"/>
        <w:shd w:val="clear" w:color="auto" w:fill="auto"/>
        <w:bidi w:val="0"/>
        <w:jc w:val="both"/>
        <w:spacing w:before="0" w:after="0"/>
        <w:ind w:left="40" w:right="0" w:firstLine="720"/>
      </w:pPr>
      <w:r>
        <w:rPr>
          <w:lang w:val="ru-RU" w:eastAsia="ru-RU" w:bidi="ru-RU"/>
          <w:w w:val="100"/>
          <w:spacing w:val="0"/>
          <w:color w:val="000000"/>
          <w:position w:val="0"/>
        </w:rPr>
        <w:t>Относительно четвёртого довода жалобы Комиссия Управления поясняет следующее.</w:t>
      </w:r>
    </w:p>
    <w:p>
      <w:pPr>
        <w:pStyle w:val="Style9"/>
        <w:widowControl w:val="0"/>
        <w:keepNext w:val="0"/>
        <w:keepLines w:val="0"/>
        <w:shd w:val="clear" w:color="auto" w:fill="auto"/>
        <w:bidi w:val="0"/>
        <w:jc w:val="both"/>
        <w:spacing w:before="0" w:after="0"/>
        <w:ind w:left="40" w:right="60" w:firstLine="720"/>
      </w:pPr>
      <w:r>
        <w:rPr>
          <w:lang w:val="ru-RU" w:eastAsia="ru-RU" w:bidi="ru-RU"/>
          <w:w w:val="100"/>
          <w:spacing w:val="0"/>
          <w:color w:val="000000"/>
          <w:position w:val="0"/>
        </w:rPr>
        <w:t>Согласно письму Минфина России, МЧС России и Федеральной антимонопольной службы от 3 апреля 2020 г. №№ 24-06-05/26578, 219-АГ70, МЕ/28039/20 “О позиции Минфина России, МЧС России, ФАС России об осуществлении закупок товара, работы, услуги для обеспечения государственных и муниципальных нужд в связи с распространением новой коронавирусной инфекции, вызванной 201</w:t>
      </w:r>
      <w:r>
        <w:rPr>
          <w:lang w:val="en-US" w:eastAsia="en-US" w:bidi="en-US"/>
          <w:w w:val="100"/>
          <w:spacing w:val="0"/>
          <w:color w:val="000000"/>
          <w:position w:val="0"/>
        </w:rPr>
        <w:t>9-nCo</w:t>
      </w:r>
      <w:r>
        <w:rPr>
          <w:lang w:val="ru-RU" w:eastAsia="ru-RU" w:bidi="ru-RU"/>
          <w:w w:val="100"/>
          <w:spacing w:val="0"/>
          <w:color w:val="000000"/>
          <w:position w:val="0"/>
        </w:rPr>
        <w:t xml:space="preserve">V” предусмотрено, что в случае неисполнения контракта в связи с распространением </w:t>
      </w:r>
      <w:r>
        <w:rPr>
          <w:lang w:val="en-US" w:eastAsia="en-US" w:bidi="en-US"/>
          <w:w w:val="100"/>
          <w:spacing w:val="0"/>
          <w:color w:val="000000"/>
          <w:position w:val="0"/>
        </w:rPr>
        <w:t xml:space="preserve">COVID-19, </w:t>
      </w:r>
      <w:r>
        <w:rPr>
          <w:lang w:val="ru-RU" w:eastAsia="ru-RU" w:bidi="ru-RU"/>
          <w:w w:val="100"/>
          <w:spacing w:val="0"/>
          <w:color w:val="000000"/>
          <w:position w:val="0"/>
        </w:rPr>
        <w:t>поставщик (подрядчик) вправе ссылаться на данное обстоятельство как на основание освобождения его от уплаты неустойки (штрафа, пени) по направленному заказчиком требованию.</w:t>
      </w:r>
    </w:p>
    <w:p>
      <w:pPr>
        <w:pStyle w:val="Style9"/>
        <w:widowControl w:val="0"/>
        <w:keepNext w:val="0"/>
        <w:keepLines w:val="0"/>
        <w:shd w:val="clear" w:color="auto" w:fill="auto"/>
        <w:bidi w:val="0"/>
        <w:jc w:val="both"/>
        <w:spacing w:before="0" w:after="0"/>
        <w:ind w:left="40" w:right="60" w:firstLine="720"/>
      </w:pPr>
      <w:r>
        <w:rPr>
          <w:lang w:val="ru-RU" w:eastAsia="ru-RU" w:bidi="ru-RU"/>
          <w:w w:val="100"/>
          <w:spacing w:val="0"/>
          <w:color w:val="000000"/>
          <w:position w:val="0"/>
        </w:rPr>
        <w:t>Вместе с тем, условия контрактов определяются с учетом положений законодательства Российской Федерации о контрактной системе в сфере закупок. Указанное выше письмо №24-06- 05/26578, 219-АГ-70, МЕ/28039/20 от 03.04.2020 носит разъясняющий характер положений указанного законодательства.</w:t>
      </w:r>
    </w:p>
    <w:p>
      <w:pPr>
        <w:pStyle w:val="Style9"/>
        <w:widowControl w:val="0"/>
        <w:keepNext w:val="0"/>
        <w:keepLines w:val="0"/>
        <w:shd w:val="clear" w:color="auto" w:fill="auto"/>
        <w:bidi w:val="0"/>
        <w:jc w:val="both"/>
        <w:spacing w:before="0" w:after="0"/>
        <w:ind w:left="40" w:right="60" w:firstLine="720"/>
      </w:pPr>
      <w:r>
        <w:rPr>
          <w:lang w:val="ru-RU" w:eastAsia="ru-RU" w:bidi="ru-RU"/>
          <w:w w:val="100"/>
          <w:spacing w:val="0"/>
          <w:color w:val="000000"/>
          <w:position w:val="0"/>
        </w:rPr>
        <w:t xml:space="preserve">Также, статьей 34 Закона о контрактной системе в сфере закупок не установлены требования к указанию заказчиком в проекте контракта положений о неприменении штрафных санкций по независящим от сторон контракта обстоятельствам - в связи с распространением новой коронавирусной инфекции, вызванной </w:t>
      </w:r>
      <w:r>
        <w:rPr>
          <w:lang w:val="en-US" w:eastAsia="en-US" w:bidi="en-US"/>
          <w:w w:val="100"/>
          <w:spacing w:val="0"/>
          <w:color w:val="000000"/>
          <w:position w:val="0"/>
        </w:rPr>
        <w:t>2019-nCoV.</w:t>
      </w:r>
    </w:p>
    <w:p>
      <w:pPr>
        <w:pStyle w:val="Style9"/>
        <w:widowControl w:val="0"/>
        <w:keepNext w:val="0"/>
        <w:keepLines w:val="0"/>
        <w:shd w:val="clear" w:color="auto" w:fill="auto"/>
        <w:bidi w:val="0"/>
        <w:jc w:val="both"/>
        <w:spacing w:before="0" w:after="0"/>
        <w:ind w:left="40" w:right="60" w:firstLine="720"/>
      </w:pPr>
      <w:r>
        <w:rPr>
          <w:lang w:val="ru-RU" w:eastAsia="ru-RU" w:bidi="ru-RU"/>
          <w:w w:val="100"/>
          <w:spacing w:val="0"/>
          <w:color w:val="000000"/>
          <w:position w:val="0"/>
        </w:rPr>
        <w:t>Комиссия Управления поясняет, что обязанность отражать в контракте сведения, предусмотренные указанным письмом, у Заказчика отсутствует.</w:t>
      </w:r>
    </w:p>
    <w:p>
      <w:pPr>
        <w:pStyle w:val="Style9"/>
        <w:widowControl w:val="0"/>
        <w:keepNext w:val="0"/>
        <w:keepLines w:val="0"/>
        <w:shd w:val="clear" w:color="auto" w:fill="auto"/>
        <w:bidi w:val="0"/>
        <w:jc w:val="both"/>
        <w:spacing w:before="0" w:after="0"/>
        <w:ind w:left="40" w:right="60" w:firstLine="720"/>
      </w:pPr>
      <w:r>
        <w:rPr>
          <w:lang w:val="ru-RU" w:eastAsia="ru-RU" w:bidi="ru-RU"/>
          <w:w w:val="100"/>
          <w:spacing w:val="0"/>
          <w:color w:val="000000"/>
          <w:position w:val="0"/>
        </w:rPr>
        <w:t xml:space="preserve">Согласно части 65 статьи 112 Закона о контрактной системе в 2020 году по соглашению сторон допускается изменение срока исполнения контракта, и (или) цены контракта, и (или) цены единицы товара, работы, услуги (в случае, предусмотренном </w:t>
      </w:r>
      <w:r>
        <w:rPr>
          <w:rStyle w:val="CharStyle16"/>
        </w:rPr>
        <w:t>частью 24 статьи 22</w:t>
      </w:r>
      <w:r>
        <w:rPr>
          <w:lang w:val="ru-RU" w:eastAsia="ru-RU" w:bidi="ru-RU"/>
          <w:w w:val="100"/>
          <w:spacing w:val="0"/>
          <w:color w:val="000000"/>
          <w:position w:val="0"/>
        </w:rPr>
        <w:t xml:space="preserve"> настоящего Федерального закона), и (или) размера аванса (если контрактом предусмотрена выплата аванса), если при его исполнении в связи с распространением новой коронавирусной инфекции, вызванной </w:t>
      </w:r>
      <w:r>
        <w:rPr>
          <w:lang w:val="en-US" w:eastAsia="en-US" w:bidi="en-US"/>
          <w:w w:val="100"/>
          <w:spacing w:val="0"/>
          <w:color w:val="000000"/>
          <w:position w:val="0"/>
        </w:rPr>
        <w:t xml:space="preserve">2019-nCoV, </w:t>
      </w:r>
      <w:r>
        <w:rPr>
          <w:lang w:val="ru-RU" w:eastAsia="ru-RU" w:bidi="ru-RU"/>
          <w:w w:val="100"/>
          <w:spacing w:val="0"/>
          <w:color w:val="000000"/>
          <w:position w:val="0"/>
        </w:rPr>
        <w:t xml:space="preserve">а также в иных случаях, установленных Правительством Российской Федерации, возникли независящие от сторон контракта обстоятельства, влекущие невозможность его исполнения. Предусмотренное настоящей частью изменение осуществляется при наличии в письменной форме обоснования такого изменения на основании решения Правительства Российской Федерации, высшего исполнительного органа государственной власти субъекта Российской Федерации, местной администрации (за исключением случая изменения размера аванса в соответствии с настоящей частью) при осуществлении закупки для федеральных нужд, нужд субъекта Российской Федерации, муниципальных нужд соответственно и после предоставления поставщиком (подрядчиком, исполнителем) в соответствии с настоящим Федеральным законом обеспечения исполнения контракта, если предусмотренное настоящей частью изменение влечет возникновение новых обязательств поставщика (подрядчика, исполнителя), не обеспеченных ранее предоставленным обеспечением исполнения контракта, и требование обеспечения исполнения контракта было установлено в соответствии со </w:t>
      </w:r>
      <w:r>
        <w:rPr>
          <w:rStyle w:val="CharStyle16"/>
        </w:rPr>
        <w:t>статьей 96</w:t>
      </w:r>
      <w:r>
        <w:rPr>
          <w:lang w:val="ru-RU" w:eastAsia="ru-RU" w:bidi="ru-RU"/>
          <w:w w:val="100"/>
          <w:spacing w:val="0"/>
          <w:color w:val="000000"/>
          <w:position w:val="0"/>
        </w:rPr>
        <w:t xml:space="preserve"> настоящего Федерального закона при определении поставщика (подрядчика, исполнителя). При этом:</w:t>
      </w:r>
    </w:p>
    <w:p>
      <w:pPr>
        <w:pStyle w:val="Style9"/>
        <w:numPr>
          <w:ilvl w:val="0"/>
          <w:numId w:val="15"/>
        </w:numPr>
        <w:widowControl w:val="0"/>
        <w:keepNext w:val="0"/>
        <w:keepLines w:val="0"/>
        <w:shd w:val="clear" w:color="auto" w:fill="auto"/>
        <w:bidi w:val="0"/>
        <w:jc w:val="both"/>
        <w:spacing w:before="0" w:after="0"/>
        <w:ind w:left="40" w:right="60" w:firstLine="720"/>
      </w:pPr>
      <w:r>
        <w:rPr>
          <w:lang w:val="ru-RU" w:eastAsia="ru-RU" w:bidi="ru-RU"/>
          <w:w w:val="100"/>
          <w:spacing w:val="0"/>
          <w:color w:val="000000"/>
          <w:position w:val="0"/>
        </w:rPr>
        <w:t xml:space="preserve"> размер обеспечения может быть уменьшен в порядке и случаях, которые предусмотрены </w:t>
      </w:r>
      <w:r>
        <w:rPr>
          <w:rStyle w:val="CharStyle16"/>
        </w:rPr>
        <w:t>частями 7</w:t>
      </w:r>
      <w:r>
        <w:rPr>
          <w:lang w:val="ru-RU" w:eastAsia="ru-RU" w:bidi="ru-RU"/>
          <w:w w:val="100"/>
          <w:spacing w:val="0"/>
          <w:color w:val="000000"/>
          <w:position w:val="0"/>
        </w:rPr>
        <w:t xml:space="preserve">, </w:t>
      </w:r>
      <w:r>
        <w:rPr>
          <w:rStyle w:val="CharStyle16"/>
        </w:rPr>
        <w:t>7.1,</w:t>
      </w:r>
      <w:r>
        <w:rPr>
          <w:rStyle w:val="CharStyle27"/>
        </w:rPr>
        <w:t>1.2</w:t>
      </w:r>
      <w:r>
        <w:rPr>
          <w:lang w:val="ru-RU" w:eastAsia="ru-RU" w:bidi="ru-RU"/>
          <w:w w:val="100"/>
          <w:spacing w:val="0"/>
          <w:color w:val="000000"/>
          <w:position w:val="0"/>
        </w:rPr>
        <w:t xml:space="preserve"> и </w:t>
      </w:r>
      <w:r>
        <w:rPr>
          <w:rStyle w:val="CharStyle16"/>
        </w:rPr>
        <w:t>7.3 статьи 96</w:t>
      </w:r>
      <w:r>
        <w:rPr>
          <w:lang w:val="ru-RU" w:eastAsia="ru-RU" w:bidi="ru-RU"/>
          <w:w w:val="100"/>
          <w:spacing w:val="0"/>
          <w:color w:val="000000"/>
          <w:position w:val="0"/>
        </w:rPr>
        <w:t xml:space="preserve"> настоящего Федерального закона;</w:t>
      </w:r>
    </w:p>
    <w:p>
      <w:pPr>
        <w:pStyle w:val="Style9"/>
        <w:numPr>
          <w:ilvl w:val="0"/>
          <w:numId w:val="15"/>
        </w:numPr>
        <w:widowControl w:val="0"/>
        <w:keepNext w:val="0"/>
        <w:keepLines w:val="0"/>
        <w:shd w:val="clear" w:color="auto" w:fill="auto"/>
        <w:bidi w:val="0"/>
        <w:jc w:val="both"/>
        <w:spacing w:before="0" w:after="0"/>
        <w:ind w:left="40" w:right="60" w:firstLine="720"/>
      </w:pPr>
      <w:r>
        <w:rPr>
          <w:lang w:val="ru-RU" w:eastAsia="ru-RU" w:bidi="ru-RU"/>
          <w:w w:val="100"/>
          <w:spacing w:val="0"/>
          <w:color w:val="000000"/>
          <w:position w:val="0"/>
        </w:rPr>
        <w:t xml:space="preserve"> возврат ранее предоставленной заказчику банковской гарантии заказчиком гаранту, предоставившему указанную банковскую гарантию, не осуществляется, взыскание по ней не производится (если обеспечение исполнения контракта осуществляется путем предоставления новой банковской гарантии);</w:t>
      </w:r>
    </w:p>
    <w:p>
      <w:pPr>
        <w:pStyle w:val="Style9"/>
        <w:numPr>
          <w:ilvl w:val="0"/>
          <w:numId w:val="15"/>
        </w:numPr>
        <w:widowControl w:val="0"/>
        <w:keepNext w:val="0"/>
        <w:keepLines w:val="0"/>
        <w:shd w:val="clear" w:color="auto" w:fill="auto"/>
        <w:bidi w:val="0"/>
        <w:jc w:val="both"/>
        <w:spacing w:before="0" w:after="0"/>
        <w:ind w:left="40" w:right="60" w:firstLine="720"/>
      </w:pPr>
      <w:r>
        <w:rPr>
          <w:lang w:val="ru-RU" w:eastAsia="ru-RU" w:bidi="ru-RU"/>
          <w:w w:val="100"/>
          <w:spacing w:val="0"/>
          <w:color w:val="000000"/>
          <w:position w:val="0"/>
        </w:rPr>
        <w:t xml:space="preserve"> если обеспечение исполнения контракта осуществляется путем внесения денежных средств:</w:t>
      </w:r>
    </w:p>
    <w:p>
      <w:pPr>
        <w:pStyle w:val="Style9"/>
        <w:widowControl w:val="0"/>
        <w:keepNext w:val="0"/>
        <w:keepLines w:val="0"/>
        <w:shd w:val="clear" w:color="auto" w:fill="auto"/>
        <w:bidi w:val="0"/>
        <w:jc w:val="both"/>
        <w:spacing w:before="0" w:after="0"/>
        <w:ind w:left="40" w:right="60" w:firstLine="720"/>
      </w:pPr>
      <w:r>
        <w:rPr>
          <w:lang w:val="ru-RU" w:eastAsia="ru-RU" w:bidi="ru-RU"/>
          <w:w w:val="100"/>
          <w:spacing w:val="0"/>
          <w:color w:val="000000"/>
          <w:position w:val="0"/>
        </w:rPr>
        <w:t>а) в случае увеличения в соответствии с настоящей частью цены контракта поставщик (подрядчик, исполнитель) вносит на счет, на котором в соответствии с законодательством Российской Федерации учитываются операции со средствами, поступающими заказчику, денежные средства в размере, пропорциональном стоимости новых обязательств поставщика (подрядчика, исполнителя);</w:t>
      </w:r>
    </w:p>
    <w:p>
      <w:pPr>
        <w:pStyle w:val="Style9"/>
        <w:widowControl w:val="0"/>
        <w:keepNext w:val="0"/>
        <w:keepLines w:val="0"/>
        <w:shd w:val="clear" w:color="auto" w:fill="auto"/>
        <w:bidi w:val="0"/>
        <w:jc w:val="both"/>
        <w:spacing w:before="0" w:after="0"/>
        <w:ind w:left="40" w:right="60" w:firstLine="720"/>
      </w:pPr>
      <w:r>
        <w:rPr>
          <w:lang w:val="ru-RU" w:eastAsia="ru-RU" w:bidi="ru-RU"/>
          <w:w w:val="100"/>
          <w:spacing w:val="0"/>
          <w:color w:val="000000"/>
          <w:position w:val="0"/>
        </w:rPr>
        <w:t>б) в случае уменьшения в соответствии с настоящей частью цены контракта заказчик возвращает поставщику (подрядчику, исполнителю) денежные средства, внесенные на счет, на котором в соответствии с законодательством Российской Федерации учитываются операции со средствами, поступающими заказчику, в размере, пропорциональном размеру такого уменьшения цены контракта;</w:t>
      </w:r>
    </w:p>
    <w:p>
      <w:pPr>
        <w:pStyle w:val="Style9"/>
        <w:widowControl w:val="0"/>
        <w:keepNext w:val="0"/>
        <w:keepLines w:val="0"/>
        <w:shd w:val="clear" w:color="auto" w:fill="auto"/>
        <w:bidi w:val="0"/>
        <w:jc w:val="both"/>
        <w:spacing w:before="0" w:after="0"/>
        <w:ind w:left="40" w:right="60" w:firstLine="720"/>
      </w:pPr>
      <w:r>
        <w:rPr>
          <w:lang w:val="ru-RU" w:eastAsia="ru-RU" w:bidi="ru-RU"/>
          <w:w w:val="100"/>
          <w:spacing w:val="0"/>
          <w:color w:val="000000"/>
          <w:position w:val="0"/>
        </w:rPr>
        <w:t xml:space="preserve">в) в случае изменения срока исполнения контракта в соответствии с </w:t>
      </w:r>
      <w:r>
        <w:rPr>
          <w:rStyle w:val="CharStyle16"/>
        </w:rPr>
        <w:t>частью 27 статьи 34</w:t>
      </w:r>
      <w:r>
        <w:rPr>
          <w:lang w:val="ru-RU" w:eastAsia="ru-RU" w:bidi="ru-RU"/>
          <w:w w:val="100"/>
          <w:spacing w:val="0"/>
          <w:color w:val="000000"/>
          <w:position w:val="0"/>
        </w:rPr>
        <w:t xml:space="preserve"> настоящего Федерального закона определяется новый срок возврата заказчиком поставщику (подрядчику, исполнителю) денежных средств, внесенных в качестве обеспечения исполнения контракта.</w:t>
      </w:r>
    </w:p>
    <w:p>
      <w:pPr>
        <w:pStyle w:val="Style9"/>
        <w:widowControl w:val="0"/>
        <w:keepNext w:val="0"/>
        <w:keepLines w:val="0"/>
        <w:shd w:val="clear" w:color="auto" w:fill="auto"/>
        <w:bidi w:val="0"/>
        <w:jc w:val="both"/>
        <w:spacing w:before="0" w:after="0"/>
        <w:ind w:left="40" w:right="60" w:firstLine="720"/>
      </w:pPr>
      <w:r>
        <w:rPr>
          <w:lang w:val="ru-RU" w:eastAsia="ru-RU" w:bidi="ru-RU"/>
          <w:w w:val="100"/>
          <w:spacing w:val="0"/>
          <w:color w:val="000000"/>
          <w:position w:val="0"/>
        </w:rPr>
        <w:t>Государственным или муниципальным заказчиком как получателем бюджетных средств предусмотренное настоящей частью изменение может быть осуществлено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pPr>
        <w:pStyle w:val="Style9"/>
        <w:widowControl w:val="0"/>
        <w:keepNext w:val="0"/>
        <w:keepLines w:val="0"/>
        <w:shd w:val="clear" w:color="auto" w:fill="auto"/>
        <w:bidi w:val="0"/>
        <w:jc w:val="both"/>
        <w:spacing w:before="0" w:after="0"/>
        <w:ind w:left="40" w:right="60" w:firstLine="720"/>
      </w:pPr>
      <w:r>
        <w:rPr>
          <w:lang w:val="ru-RU" w:eastAsia="ru-RU" w:bidi="ru-RU"/>
          <w:w w:val="100"/>
          <w:spacing w:val="0"/>
          <w:color w:val="000000"/>
          <w:position w:val="0"/>
        </w:rPr>
        <w:t>Комиссия Управления сообщает, что Законом о контрактной системе не предусмотрена обязанность по включению указанного условия в контракт. Данное специальное основание предусмотрено Законом о контрактной системе для изменения в 2020 году сроков исполнения и цены контракта. Отсутствие в контракте указанных положений Закона о контрактной системе не лишает стороны контракта права на их применение.</w:t>
      </w:r>
    </w:p>
    <w:p>
      <w:pPr>
        <w:pStyle w:val="Style9"/>
        <w:widowControl w:val="0"/>
        <w:keepNext w:val="0"/>
        <w:keepLines w:val="0"/>
        <w:shd w:val="clear" w:color="auto" w:fill="auto"/>
        <w:bidi w:val="0"/>
        <w:jc w:val="both"/>
        <w:spacing w:before="0" w:after="0"/>
        <w:ind w:left="40" w:right="0" w:firstLine="720"/>
      </w:pPr>
      <w:r>
        <w:rPr>
          <w:lang w:val="ru-RU" w:eastAsia="ru-RU" w:bidi="ru-RU"/>
          <w:w w:val="100"/>
          <w:spacing w:val="0"/>
          <w:color w:val="000000"/>
          <w:position w:val="0"/>
        </w:rPr>
        <w:t>Таким образом, Заказчиком не нарушено положение Закона о контрактной системе.</w:t>
      </w:r>
    </w:p>
    <w:p>
      <w:pPr>
        <w:pStyle w:val="Style9"/>
        <w:widowControl w:val="0"/>
        <w:keepNext w:val="0"/>
        <w:keepLines w:val="0"/>
        <w:shd w:val="clear" w:color="auto" w:fill="auto"/>
        <w:bidi w:val="0"/>
        <w:jc w:val="both"/>
        <w:spacing w:before="0" w:after="0"/>
        <w:ind w:left="40" w:right="0" w:firstLine="720"/>
      </w:pPr>
      <w:r>
        <w:rPr>
          <w:lang w:val="ru-RU" w:eastAsia="ru-RU" w:bidi="ru-RU"/>
          <w:w w:val="100"/>
          <w:spacing w:val="0"/>
          <w:color w:val="000000"/>
          <w:position w:val="0"/>
        </w:rPr>
        <w:t>Следовательно, данный довод Заявителя является необоснованным.</w:t>
      </w:r>
    </w:p>
    <w:p>
      <w:pPr>
        <w:pStyle w:val="Style9"/>
        <w:widowControl w:val="0"/>
        <w:keepNext w:val="0"/>
        <w:keepLines w:val="0"/>
        <w:shd w:val="clear" w:color="auto" w:fill="auto"/>
        <w:bidi w:val="0"/>
        <w:jc w:val="both"/>
        <w:spacing w:before="0" w:after="0"/>
        <w:ind w:left="20" w:right="40" w:firstLine="720"/>
      </w:pPr>
      <w:r>
        <w:rPr>
          <w:lang w:val="ru-RU" w:eastAsia="ru-RU" w:bidi="ru-RU"/>
          <w:w w:val="100"/>
          <w:spacing w:val="0"/>
          <w:color w:val="000000"/>
          <w:position w:val="0"/>
        </w:rPr>
        <w:t>Жалоба ООО «Монолит» (ИНН 9721080143 ОГРН: 1197746279059) от 24.07.2020 №1556-ж рассмотрена Комиссией Управления в соответствии с требованиями Закона о контрактной системе и Административного регламента ФАС России от 19 ноября 2014 №727/14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p>
    <w:p>
      <w:pPr>
        <w:pStyle w:val="Style9"/>
        <w:widowControl w:val="0"/>
        <w:keepNext w:val="0"/>
        <w:keepLines w:val="0"/>
        <w:shd w:val="clear" w:color="auto" w:fill="auto"/>
        <w:bidi w:val="0"/>
        <w:jc w:val="both"/>
        <w:spacing w:before="0" w:after="275"/>
        <w:ind w:left="20" w:right="40" w:firstLine="720"/>
      </w:pPr>
      <w:r>
        <w:rPr>
          <w:lang w:val="ru-RU" w:eastAsia="ru-RU" w:bidi="ru-RU"/>
          <w:w w:val="100"/>
          <w:spacing w:val="0"/>
          <w:color w:val="000000"/>
          <w:position w:val="0"/>
        </w:rPr>
        <w:t>Рассмотрев материалы дела, изучив представленные документы представителей сторон, руководствуясь положениями статьи 106 Закона о контрактной системе, Комиссия Управления</w:t>
      </w:r>
    </w:p>
    <w:p>
      <w:pPr>
        <w:pStyle w:val="Style3"/>
        <w:widowControl w:val="0"/>
        <w:keepNext w:val="0"/>
        <w:keepLines w:val="0"/>
        <w:shd w:val="clear" w:color="auto" w:fill="auto"/>
        <w:bidi w:val="0"/>
        <w:jc w:val="center"/>
        <w:spacing w:before="0" w:after="208" w:line="230" w:lineRule="exact"/>
        <w:ind w:left="20" w:right="0" w:firstLine="0"/>
      </w:pPr>
      <w:r>
        <w:rPr>
          <w:lang w:val="ru-RU" w:eastAsia="ru-RU" w:bidi="ru-RU"/>
          <w:w w:val="100"/>
          <w:spacing w:val="0"/>
          <w:color w:val="000000"/>
          <w:position w:val="0"/>
        </w:rPr>
        <w:t>РЕШИЛА:</w:t>
      </w:r>
    </w:p>
    <w:p>
      <w:pPr>
        <w:pStyle w:val="Style9"/>
        <w:numPr>
          <w:ilvl w:val="0"/>
          <w:numId w:val="17"/>
        </w:numPr>
        <w:widowControl w:val="0"/>
        <w:keepNext w:val="0"/>
        <w:keepLines w:val="0"/>
        <w:shd w:val="clear" w:color="auto" w:fill="auto"/>
        <w:bidi w:val="0"/>
        <w:jc w:val="both"/>
        <w:spacing w:before="0" w:after="0"/>
        <w:ind w:left="20" w:right="0" w:firstLine="720"/>
      </w:pPr>
      <w:r>
        <w:rPr>
          <w:lang w:val="ru-RU" w:eastAsia="ru-RU" w:bidi="ru-RU"/>
          <w:w w:val="100"/>
          <w:spacing w:val="0"/>
          <w:color w:val="000000"/>
          <w:position w:val="0"/>
        </w:rPr>
        <w:t xml:space="preserve"> Признать жалобу ООО «Монолит» (ИНН 9721080143 ОГРН: 1197746279059) от</w:t>
      </w:r>
    </w:p>
    <w:p>
      <w:pPr>
        <w:pStyle w:val="Style9"/>
        <w:numPr>
          <w:ilvl w:val="0"/>
          <w:numId w:val="19"/>
        </w:numPr>
        <w:tabs>
          <w:tab w:leader="none" w:pos="1230" w:val="left"/>
        </w:tabs>
        <w:widowControl w:val="0"/>
        <w:keepNext w:val="0"/>
        <w:keepLines w:val="0"/>
        <w:shd w:val="clear" w:color="auto" w:fill="auto"/>
        <w:bidi w:val="0"/>
        <w:jc w:val="both"/>
        <w:spacing w:before="0" w:after="0"/>
        <w:ind w:left="20" w:right="40" w:firstLine="0"/>
      </w:pPr>
      <w:r>
        <w:rPr>
          <w:lang w:val="ru-RU" w:eastAsia="ru-RU" w:bidi="ru-RU"/>
          <w:w w:val="100"/>
          <w:spacing w:val="0"/>
          <w:color w:val="000000"/>
          <w:position w:val="0"/>
        </w:rPr>
        <w:t>№1556-ж на действия Заказчика — Муниципальное казённое учреждение Ханты- Мансийского района "Управление капитального строительства и ремонта", Уполномоченного органа - Комитет по финансам администрации Ханты-Мансийского района, при проведении электронного аукциона предметом, которого является строительство КОС в населенных пунктах Ханты-Мансийского района: п. Луговской (выполнение работ по строительству объекта капитального строительства) (извещение № 0187300008420000183) необоснованной.</w:t>
      </w:r>
    </w:p>
    <w:p>
      <w:pPr>
        <w:pStyle w:val="Style9"/>
        <w:numPr>
          <w:ilvl w:val="0"/>
          <w:numId w:val="17"/>
        </w:numPr>
        <w:widowControl w:val="0"/>
        <w:keepNext w:val="0"/>
        <w:keepLines w:val="0"/>
        <w:shd w:val="clear" w:color="auto" w:fill="auto"/>
        <w:bidi w:val="0"/>
        <w:jc w:val="both"/>
        <w:spacing w:before="0" w:after="0"/>
        <w:ind w:left="20" w:right="0" w:firstLine="720"/>
      </w:pPr>
      <w:r>
        <w:rPr>
          <w:lang w:val="ru-RU" w:eastAsia="ru-RU" w:bidi="ru-RU"/>
          <w:w w:val="100"/>
          <w:spacing w:val="0"/>
          <w:color w:val="000000"/>
          <w:position w:val="0"/>
        </w:rPr>
        <w:t xml:space="preserve"> Обязательное для исполнения предписание - не выдавать.</w:t>
      </w:r>
    </w:p>
    <w:p>
      <w:pPr>
        <w:pStyle w:val="Style9"/>
        <w:numPr>
          <w:ilvl w:val="0"/>
          <w:numId w:val="17"/>
        </w:numPr>
        <w:widowControl w:val="0"/>
        <w:keepNext w:val="0"/>
        <w:keepLines w:val="0"/>
        <w:shd w:val="clear" w:color="auto" w:fill="auto"/>
        <w:bidi w:val="0"/>
        <w:jc w:val="both"/>
        <w:spacing w:before="0" w:after="0"/>
        <w:ind w:left="20" w:right="40" w:firstLine="720"/>
      </w:pPr>
      <w:r>
        <w:rPr>
          <w:lang w:val="ru-RU" w:eastAsia="ru-RU" w:bidi="ru-RU"/>
          <w:w w:val="100"/>
          <w:spacing w:val="0"/>
          <w:color w:val="000000"/>
          <w:position w:val="0"/>
        </w:rPr>
        <w:t xml:space="preserve"> Направить данное решение сторонам и опубликовать на официальном сайте единой информационной системы в сфере закупок </w:t>
      </w:r>
      <w:r>
        <w:rPr>
          <w:lang w:val="en-US" w:eastAsia="en-US" w:bidi="en-US"/>
          <w:w w:val="100"/>
          <w:spacing w:val="0"/>
          <w:color w:val="000000"/>
          <w:position w:val="0"/>
        </w:rPr>
        <w:t>(</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w:t>
      </w:r>
    </w:p>
    <w:p>
      <w:pPr>
        <w:pStyle w:val="Style9"/>
        <w:widowControl w:val="0"/>
        <w:keepNext w:val="0"/>
        <w:keepLines w:val="0"/>
        <w:shd w:val="clear" w:color="auto" w:fill="auto"/>
        <w:bidi w:val="0"/>
        <w:jc w:val="both"/>
        <w:spacing w:before="0" w:after="0" w:line="230" w:lineRule="exact"/>
        <w:ind w:left="20" w:right="0" w:firstLine="0"/>
      </w:pPr>
      <w:r>
        <w:rPr>
          <w:lang w:val="ru-RU" w:eastAsia="ru-RU" w:bidi="ru-RU"/>
          <w:w w:val="100"/>
          <w:spacing w:val="0"/>
          <w:color w:val="000000"/>
          <w:position w:val="0"/>
        </w:rPr>
        <w:t>Председатель Комиссии</w:t>
      </w:r>
    </w:p>
    <w:p>
      <w:pPr>
        <w:pStyle w:val="Style9"/>
        <w:widowControl w:val="0"/>
        <w:keepNext w:val="0"/>
        <w:keepLines w:val="0"/>
        <w:shd w:val="clear" w:color="auto" w:fill="auto"/>
        <w:bidi w:val="0"/>
        <w:jc w:val="both"/>
        <w:spacing w:before="0" w:after="0" w:line="230" w:lineRule="exact"/>
        <w:ind w:left="20" w:right="0" w:firstLine="0"/>
      </w:pPr>
      <w:r>
        <w:rPr>
          <w:lang w:val="ru-RU" w:eastAsia="ru-RU" w:bidi="ru-RU"/>
          <w:w w:val="100"/>
          <w:spacing w:val="0"/>
          <w:color w:val="000000"/>
          <w:position w:val="0"/>
        </w:rPr>
        <w:t>Члены Комиссии:</w:t>
      </w:r>
    </w:p>
    <w:p>
      <w:pPr>
        <w:pStyle w:val="Style28"/>
        <w:widowControl w:val="0"/>
        <w:keepNext w:val="0"/>
        <w:keepLines w:val="0"/>
        <w:shd w:val="clear" w:color="auto" w:fill="auto"/>
        <w:bidi w:val="0"/>
        <w:spacing w:before="0" w:after="0"/>
        <w:ind w:left="20" w:right="40" w:firstLine="0"/>
      </w:pPr>
      <w:r>
        <w:rPr>
          <w:lang w:val="ru-RU" w:eastAsia="ru-RU" w:bidi="ru-RU"/>
          <w:w w:val="100"/>
          <w:spacing w:val="0"/>
          <w:color w:val="000000"/>
          <w:position w:val="0"/>
        </w:rPr>
        <w:t>Примечание: В соответствии с частью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со дня его принятия.</w:t>
      </w:r>
    </w:p>
    <w:sectPr>
      <w:type w:val="continuous"/>
      <w:pgSz w:w="11906" w:h="16838"/>
      <w:pgMar w:top="673" w:left="823" w:right="810" w:bottom="999"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2020"/>
      <w:numFmt w:val="decimal"/>
      <w:lvlText w:val="24.07.%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bCs/>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0">
    <w:multiLevelType w:val="multilevel"/>
    <w:lvl w:ilvl="0">
      <w:start w:val="2020"/>
      <w:numFmt w:val="decimal"/>
      <w:lvlText w:val="17.07.%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2">
    <w:multiLevelType w:val="multilevel"/>
    <w:lvl w:ilvl="0">
      <w:start w:val="8"/>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4">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6">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8">
    <w:multiLevelType w:val="multilevel"/>
    <w:lvl w:ilvl="0">
      <w:start w:val="2020"/>
      <w:numFmt w:val="decimal"/>
      <w:lvlText w:val="24.07.%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 Exact"/>
    <w:basedOn w:val="DefaultParagraphFont"/>
    <w:rPr>
      <w:b/>
      <w:bCs/>
      <w:i w:val="0"/>
      <w:iCs w:val="0"/>
      <w:u w:val="none"/>
      <w:strike w:val="0"/>
      <w:smallCaps w:val="0"/>
      <w:sz w:val="21"/>
      <w:szCs w:val="21"/>
      <w:rFonts w:ascii="Times New Roman" w:eastAsia="Times New Roman" w:hAnsi="Times New Roman" w:cs="Times New Roman"/>
    </w:rPr>
  </w:style>
  <w:style w:type="character" w:customStyle="1" w:styleId="CharStyle5">
    <w:name w:val="Основной текст (2) + 12 pt Exact"/>
    <w:basedOn w:val="CharStyle13"/>
    <w:rPr>
      <w:sz w:val="24"/>
      <w:szCs w:val="24"/>
    </w:rPr>
  </w:style>
  <w:style w:type="character" w:customStyle="1" w:styleId="CharStyle7">
    <w:name w:val="Основной текст (4) Exact"/>
    <w:basedOn w:val="DefaultParagraphFont"/>
    <w:rPr>
      <w:b/>
      <w:bCs/>
      <w:i w:val="0"/>
      <w:iCs w:val="0"/>
      <w:u w:val="none"/>
      <w:strike w:val="0"/>
      <w:smallCaps w:val="0"/>
      <w:sz w:val="16"/>
      <w:szCs w:val="16"/>
      <w:rFonts w:ascii="Times New Roman" w:eastAsia="Times New Roman" w:hAnsi="Times New Roman" w:cs="Times New Roman"/>
      <w:spacing w:val="3"/>
    </w:rPr>
  </w:style>
  <w:style w:type="character" w:customStyle="1" w:styleId="CharStyle8">
    <w:name w:val="Основной текст (4) Exact"/>
    <w:basedOn w:val="CharStyle23"/>
    <w:rPr>
      <w:lang w:val="en-US" w:eastAsia="en-US" w:bidi="en-US"/>
      <w:u w:val="single"/>
      <w:sz w:val="16"/>
      <w:szCs w:val="16"/>
      <w:spacing w:val="3"/>
    </w:rPr>
  </w:style>
  <w:style w:type="character" w:customStyle="1" w:styleId="CharStyle10">
    <w:name w:val="Основной текст Exact"/>
    <w:basedOn w:val="DefaultParagraphFont"/>
    <w:rPr>
      <w:b w:val="0"/>
      <w:bCs w:val="0"/>
      <w:i w:val="0"/>
      <w:iCs w:val="0"/>
      <w:u w:val="none"/>
      <w:strike w:val="0"/>
      <w:smallCaps w:val="0"/>
      <w:sz w:val="21"/>
      <w:szCs w:val="21"/>
      <w:rFonts w:ascii="Times New Roman" w:eastAsia="Times New Roman" w:hAnsi="Times New Roman" w:cs="Times New Roman"/>
      <w:spacing w:val="1"/>
    </w:rPr>
  </w:style>
  <w:style w:type="character" w:customStyle="1" w:styleId="CharStyle11">
    <w:name w:val="Основной текст + Курсив,Интервал 0 pt Exact"/>
    <w:basedOn w:val="CharStyle14"/>
    <w:rPr>
      <w:i/>
      <w:iCs/>
      <w:u w:val="single"/>
      <w:sz w:val="21"/>
      <w:szCs w:val="21"/>
      <w:spacing w:val="2"/>
    </w:rPr>
  </w:style>
  <w:style w:type="character" w:customStyle="1" w:styleId="CharStyle12">
    <w:name w:val="Основной текст Exact"/>
    <w:basedOn w:val="CharStyle14"/>
    <w:rPr>
      <w:u w:val="single"/>
      <w:sz w:val="21"/>
      <w:szCs w:val="21"/>
      <w:spacing w:val="1"/>
    </w:rPr>
  </w:style>
  <w:style w:type="character" w:customStyle="1" w:styleId="CharStyle13">
    <w:name w:val="Основной текст (2)_"/>
    <w:basedOn w:val="DefaultParagraphFont"/>
    <w:link w:val="Style3"/>
    <w:rPr>
      <w:b/>
      <w:bCs/>
      <w:i w:val="0"/>
      <w:iCs w:val="0"/>
      <w:u w:val="none"/>
      <w:strike w:val="0"/>
      <w:smallCaps w:val="0"/>
      <w:sz w:val="23"/>
      <w:szCs w:val="23"/>
      <w:rFonts w:ascii="Times New Roman" w:eastAsia="Times New Roman" w:hAnsi="Times New Roman" w:cs="Times New Roman"/>
    </w:rPr>
  </w:style>
  <w:style w:type="character" w:customStyle="1" w:styleId="CharStyle14">
    <w:name w:val="Основной текст_"/>
    <w:basedOn w:val="DefaultParagraphFont"/>
    <w:link w:val="Style9"/>
    <w:rPr>
      <w:b w:val="0"/>
      <w:bCs w:val="0"/>
      <w:i w:val="0"/>
      <w:iCs w:val="0"/>
      <w:u w:val="none"/>
      <w:strike w:val="0"/>
      <w:smallCaps w:val="0"/>
      <w:sz w:val="23"/>
      <w:szCs w:val="23"/>
      <w:rFonts w:ascii="Times New Roman" w:eastAsia="Times New Roman" w:hAnsi="Times New Roman" w:cs="Times New Roman"/>
    </w:rPr>
  </w:style>
  <w:style w:type="character" w:customStyle="1" w:styleId="CharStyle15">
    <w:name w:val="Основной текст + Полужирный"/>
    <w:basedOn w:val="CharStyle14"/>
    <w:rPr>
      <w:lang w:val="ru-RU" w:eastAsia="ru-RU" w:bidi="ru-RU"/>
      <w:b/>
      <w:bCs/>
      <w:w w:val="100"/>
      <w:spacing w:val="0"/>
      <w:color w:val="000000"/>
      <w:position w:val="0"/>
    </w:rPr>
  </w:style>
  <w:style w:type="character" w:customStyle="1" w:styleId="CharStyle16">
    <w:name w:val="Основной текст"/>
    <w:basedOn w:val="CharStyle14"/>
    <w:rPr>
      <w:lang w:val="ru-RU" w:eastAsia="ru-RU" w:bidi="ru-RU"/>
      <w:u w:val="single"/>
      <w:w w:val="100"/>
      <w:spacing w:val="0"/>
      <w:color w:val="000000"/>
      <w:position w:val="0"/>
    </w:rPr>
  </w:style>
  <w:style w:type="character" w:customStyle="1" w:styleId="CharStyle18">
    <w:name w:val="Основной текст (3)_"/>
    <w:basedOn w:val="DefaultParagraphFont"/>
    <w:link w:val="Style17"/>
    <w:rPr>
      <w:b w:val="0"/>
      <w:bCs w:val="0"/>
      <w:i w:val="0"/>
      <w:iCs w:val="0"/>
      <w:u w:val="none"/>
      <w:strike w:val="0"/>
      <w:smallCaps w:val="0"/>
      <w:rFonts w:ascii="Times New Roman" w:eastAsia="Times New Roman" w:hAnsi="Times New Roman" w:cs="Times New Roman"/>
    </w:rPr>
  </w:style>
  <w:style w:type="character" w:customStyle="1" w:styleId="CharStyle20">
    <w:name w:val="Заголовок №1_"/>
    <w:basedOn w:val="DefaultParagraphFont"/>
    <w:link w:val="Style19"/>
    <w:rPr>
      <w:b/>
      <w:bCs/>
      <w:i w:val="0"/>
      <w:iCs w:val="0"/>
      <w:u w:val="none"/>
      <w:strike w:val="0"/>
      <w:smallCaps w:val="0"/>
      <w:sz w:val="23"/>
      <w:szCs w:val="23"/>
      <w:rFonts w:ascii="Times New Roman" w:eastAsia="Times New Roman" w:hAnsi="Times New Roman" w:cs="Times New Roman"/>
    </w:rPr>
  </w:style>
  <w:style w:type="character" w:customStyle="1" w:styleId="CharStyle22">
    <w:name w:val="Основной текст (5)_"/>
    <w:basedOn w:val="DefaultParagraphFont"/>
    <w:link w:val="Style21"/>
    <w:rPr>
      <w:b w:val="0"/>
      <w:bCs w:val="0"/>
      <w:i w:val="0"/>
      <w:iCs w:val="0"/>
      <w:u w:val="none"/>
      <w:strike w:val="0"/>
      <w:smallCaps w:val="0"/>
      <w:sz w:val="23"/>
      <w:szCs w:val="23"/>
      <w:rFonts w:ascii="Times New Roman" w:eastAsia="Times New Roman" w:hAnsi="Times New Roman" w:cs="Times New Roman"/>
    </w:rPr>
  </w:style>
  <w:style w:type="character" w:customStyle="1" w:styleId="CharStyle23">
    <w:name w:val="Основной текст (4)_"/>
    <w:basedOn w:val="DefaultParagraphFont"/>
    <w:link w:val="Style6"/>
    <w:rPr>
      <w:b/>
      <w:bCs/>
      <w:i w:val="0"/>
      <w:iCs w:val="0"/>
      <w:u w:val="none"/>
      <w:strike w:val="0"/>
      <w:smallCaps w:val="0"/>
      <w:sz w:val="17"/>
      <w:szCs w:val="17"/>
      <w:rFonts w:ascii="Times New Roman" w:eastAsia="Times New Roman" w:hAnsi="Times New Roman" w:cs="Times New Roman"/>
    </w:rPr>
  </w:style>
  <w:style w:type="character" w:customStyle="1" w:styleId="CharStyle24">
    <w:name w:val="Основной текст + Курсив"/>
    <w:basedOn w:val="CharStyle14"/>
    <w:rPr>
      <w:lang w:val="ru-RU" w:eastAsia="ru-RU" w:bidi="ru-RU"/>
      <w:i/>
      <w:iCs/>
      <w:w w:val="100"/>
      <w:spacing w:val="0"/>
      <w:color w:val="000000"/>
      <w:position w:val="0"/>
    </w:rPr>
  </w:style>
  <w:style w:type="character" w:customStyle="1" w:styleId="CharStyle26">
    <w:name w:val="Основной текст (6)_"/>
    <w:basedOn w:val="DefaultParagraphFont"/>
    <w:link w:val="Style25"/>
    <w:rPr>
      <w:b w:val="0"/>
      <w:bCs w:val="0"/>
      <w:i/>
      <w:iCs/>
      <w:u w:val="none"/>
      <w:strike w:val="0"/>
      <w:smallCaps w:val="0"/>
      <w:sz w:val="23"/>
      <w:szCs w:val="23"/>
      <w:rFonts w:ascii="Times New Roman" w:eastAsia="Times New Roman" w:hAnsi="Times New Roman" w:cs="Times New Roman"/>
    </w:rPr>
  </w:style>
  <w:style w:type="character" w:customStyle="1" w:styleId="CharStyle27">
    <w:name w:val="Основной текст + Курсив"/>
    <w:basedOn w:val="CharStyle14"/>
    <w:rPr>
      <w:lang w:val="ru-RU" w:eastAsia="ru-RU" w:bidi="ru-RU"/>
      <w:i/>
      <w:iCs/>
      <w:u w:val="single"/>
      <w:w w:val="100"/>
      <w:spacing w:val="0"/>
      <w:color w:val="000000"/>
      <w:position w:val="0"/>
    </w:rPr>
  </w:style>
  <w:style w:type="character" w:customStyle="1" w:styleId="CharStyle29">
    <w:name w:val="Основной текст (7)_"/>
    <w:basedOn w:val="DefaultParagraphFont"/>
    <w:link w:val="Style28"/>
    <w:rPr>
      <w:b/>
      <w:bCs/>
      <w:i/>
      <w:iCs/>
      <w:u w:val="none"/>
      <w:strike w:val="0"/>
      <w:smallCaps w:val="0"/>
      <w:sz w:val="14"/>
      <w:szCs w:val="14"/>
      <w:rFonts w:ascii="Times New Roman" w:eastAsia="Times New Roman" w:hAnsi="Times New Roman" w:cs="Times New Roman"/>
    </w:rPr>
  </w:style>
  <w:style w:type="paragraph" w:customStyle="1" w:styleId="Style3">
    <w:name w:val="Основной текст (2)"/>
    <w:basedOn w:val="Normal"/>
    <w:link w:val="CharStyle13"/>
    <w:pPr>
      <w:widowControl w:val="0"/>
      <w:shd w:val="clear" w:color="auto" w:fill="FFFFFF"/>
      <w:jc w:val="right"/>
      <w:spacing w:line="274" w:lineRule="exact"/>
    </w:pPr>
    <w:rPr>
      <w:b/>
      <w:bCs/>
      <w:i w:val="0"/>
      <w:iCs w:val="0"/>
      <w:u w:val="none"/>
      <w:strike w:val="0"/>
      <w:smallCaps w:val="0"/>
      <w:sz w:val="23"/>
      <w:szCs w:val="23"/>
      <w:rFonts w:ascii="Times New Roman" w:eastAsia="Times New Roman" w:hAnsi="Times New Roman" w:cs="Times New Roman"/>
    </w:rPr>
  </w:style>
  <w:style w:type="paragraph" w:customStyle="1" w:styleId="Style6">
    <w:name w:val="Основной текст (4)"/>
    <w:basedOn w:val="Normal"/>
    <w:link w:val="CharStyle23"/>
    <w:pPr>
      <w:widowControl w:val="0"/>
      <w:shd w:val="clear" w:color="auto" w:fill="FFFFFF"/>
      <w:jc w:val="center"/>
      <w:spacing w:before="60" w:after="180" w:line="226" w:lineRule="exact"/>
    </w:pPr>
    <w:rPr>
      <w:b/>
      <w:bCs/>
      <w:i w:val="0"/>
      <w:iCs w:val="0"/>
      <w:u w:val="none"/>
      <w:strike w:val="0"/>
      <w:smallCaps w:val="0"/>
      <w:sz w:val="17"/>
      <w:szCs w:val="17"/>
      <w:rFonts w:ascii="Times New Roman" w:eastAsia="Times New Roman" w:hAnsi="Times New Roman" w:cs="Times New Roman"/>
    </w:rPr>
  </w:style>
  <w:style w:type="paragraph" w:customStyle="1" w:styleId="Style9">
    <w:name w:val="Основной текст"/>
    <w:basedOn w:val="Normal"/>
    <w:link w:val="CharStyle14"/>
    <w:pPr>
      <w:widowControl w:val="0"/>
      <w:shd w:val="clear" w:color="auto" w:fill="FFFFFF"/>
      <w:jc w:val="right"/>
      <w:spacing w:line="274"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17">
    <w:name w:val="Основной текст (3)"/>
    <w:basedOn w:val="Normal"/>
    <w:link w:val="CharStyle18"/>
    <w:pPr>
      <w:widowControl w:val="0"/>
      <w:shd w:val="clear" w:color="auto" w:fill="FFFFFF"/>
      <w:jc w:val="center"/>
      <w:spacing w:line="278" w:lineRule="exact"/>
    </w:pPr>
    <w:rPr>
      <w:b w:val="0"/>
      <w:bCs w:val="0"/>
      <w:i w:val="0"/>
      <w:iCs w:val="0"/>
      <w:u w:val="none"/>
      <w:strike w:val="0"/>
      <w:smallCaps w:val="0"/>
      <w:rFonts w:ascii="Times New Roman" w:eastAsia="Times New Roman" w:hAnsi="Times New Roman" w:cs="Times New Roman"/>
    </w:rPr>
  </w:style>
  <w:style w:type="paragraph" w:customStyle="1" w:styleId="Style19">
    <w:name w:val="Заголовок №1"/>
    <w:basedOn w:val="Normal"/>
    <w:link w:val="CharStyle20"/>
    <w:pPr>
      <w:widowControl w:val="0"/>
      <w:shd w:val="clear" w:color="auto" w:fill="FFFFFF"/>
      <w:jc w:val="center"/>
      <w:outlineLvl w:val="0"/>
      <w:spacing w:before="120" w:after="240" w:line="0" w:lineRule="exact"/>
    </w:pPr>
    <w:rPr>
      <w:b/>
      <w:bCs/>
      <w:i w:val="0"/>
      <w:iCs w:val="0"/>
      <w:u w:val="none"/>
      <w:strike w:val="0"/>
      <w:smallCaps w:val="0"/>
      <w:sz w:val="23"/>
      <w:szCs w:val="23"/>
      <w:rFonts w:ascii="Times New Roman" w:eastAsia="Times New Roman" w:hAnsi="Times New Roman" w:cs="Times New Roman"/>
    </w:rPr>
  </w:style>
  <w:style w:type="paragraph" w:customStyle="1" w:styleId="Style21">
    <w:name w:val="Основной текст (5)"/>
    <w:basedOn w:val="Normal"/>
    <w:link w:val="CharStyle22"/>
    <w:pPr>
      <w:widowControl w:val="0"/>
      <w:shd w:val="clear" w:color="auto" w:fill="FFFFFF"/>
      <w:jc w:val="center"/>
      <w:spacing w:line="0"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25">
    <w:name w:val="Основной текст (6)"/>
    <w:basedOn w:val="Normal"/>
    <w:link w:val="CharStyle26"/>
    <w:pPr>
      <w:widowControl w:val="0"/>
      <w:shd w:val="clear" w:color="auto" w:fill="FFFFFF"/>
      <w:spacing w:line="274" w:lineRule="exact"/>
    </w:pPr>
    <w:rPr>
      <w:b w:val="0"/>
      <w:bCs w:val="0"/>
      <w:i/>
      <w:iCs/>
      <w:u w:val="none"/>
      <w:strike w:val="0"/>
      <w:smallCaps w:val="0"/>
      <w:sz w:val="23"/>
      <w:szCs w:val="23"/>
      <w:rFonts w:ascii="Times New Roman" w:eastAsia="Times New Roman" w:hAnsi="Times New Roman" w:cs="Times New Roman"/>
    </w:rPr>
  </w:style>
  <w:style w:type="paragraph" w:customStyle="1" w:styleId="Style28">
    <w:name w:val="Основной текст (7)"/>
    <w:basedOn w:val="Normal"/>
    <w:link w:val="CharStyle29"/>
    <w:pPr>
      <w:widowControl w:val="0"/>
      <w:shd w:val="clear" w:color="auto" w:fill="FFFFFF"/>
      <w:jc w:val="both"/>
      <w:spacing w:line="187" w:lineRule="exact"/>
    </w:pPr>
    <w:rPr>
      <w:b/>
      <w:bCs/>
      <w:i/>
      <w:iCs/>
      <w:u w:val="none"/>
      <w:strike w:val="0"/>
      <w:smallCaps w:val="0"/>
      <w:sz w:val="14"/>
      <w:szCs w:val="14"/>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