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40" w:wrap="around" w:vAnchor="text" w:hAnchor="margin" w:x="9643" w:y="2637"/>
        <w:widowControl w:val="0"/>
        <w:keepNext w:val="0"/>
        <w:keepLines w:val="0"/>
        <w:shd w:val="clear" w:color="auto" w:fill="auto"/>
        <w:bidi w:val="0"/>
        <w:jc w:val="left"/>
        <w:spacing w:before="0" w:after="0" w:line="240" w:lineRule="exact"/>
        <w:ind w:left="100" w:right="0" w:firstLine="0"/>
      </w:pPr>
      <w:r>
        <w:rPr>
          <w:rStyle w:val="CharStyle4"/>
          <w:spacing w:val="0"/>
        </w:rPr>
        <w:t>в/ч</w:t>
      </w:r>
    </w:p>
    <w:p>
      <w:pPr>
        <w:widowControl w:val="0"/>
        <w:rPr>
          <w:sz w:val="2"/>
          <w:szCs w:val="2"/>
        </w:rPr>
      </w:pPr>
    </w:p>
    <w:p>
      <w:pPr>
        <w:pStyle w:val="Style5"/>
        <w:widowControl w:val="0"/>
        <w:keepNext w:val="0"/>
        <w:keepLines w:val="0"/>
        <w:shd w:val="clear" w:color="auto" w:fill="auto"/>
        <w:bidi w:val="0"/>
        <w:spacing w:before="0" w:after="0" w:line="240" w:lineRule="exact"/>
        <w:ind w:left="0" w:right="20" w:firstLine="0"/>
      </w:pPr>
      <w:r>
        <w:rPr>
          <w:rStyle w:val="CharStyle7"/>
          <w:i w:val="0"/>
          <w:iCs w:val="0"/>
        </w:rPr>
        <w:t xml:space="preserve">/Ж </w:t>
      </w:r>
      <w:r>
        <w:rPr>
          <w:rStyle w:val="CharStyle8"/>
          <w:i/>
          <w:iCs/>
        </w:rPr>
        <w:t>ill</w:t>
      </w:r>
    </w:p>
    <w:p>
      <w:pPr>
        <w:pStyle w:val="Style9"/>
        <w:widowControl w:val="0"/>
        <w:keepNext w:val="0"/>
        <w:keepLines w:val="0"/>
        <w:shd w:val="clear" w:color="auto" w:fill="auto"/>
        <w:bidi w:val="0"/>
        <w:jc w:val="left"/>
        <w:spacing w:before="0" w:after="765" w:line="110" w:lineRule="exact"/>
        <w:ind w:left="2000" w:right="0" w:firstLine="0"/>
      </w:pPr>
      <w:r>
        <w:rPr>
          <w:rStyle w:val="CharStyle11"/>
        </w:rPr>
        <w:t>---"А</w:t>
      </w:r>
    </w:p>
    <w:p>
      <w:pPr>
        <w:pStyle w:val="Style12"/>
        <w:widowControl w:val="0"/>
        <w:keepNext w:val="0"/>
        <w:keepLines w:val="0"/>
        <w:shd w:val="clear" w:color="auto" w:fill="auto"/>
        <w:bidi w:val="0"/>
        <w:spacing w:before="0" w:after="79"/>
        <w:ind w:left="0" w:right="20" w:firstLine="0"/>
      </w:pPr>
      <w:r>
        <w:rPr>
          <w:rStyle w:val="CharStyle14"/>
          <w:b w:val="0"/>
          <w:bCs w:val="0"/>
        </w:rPr>
        <w:t xml:space="preserve">ФЕДЕРАЛЬНАЯ </w:t>
      </w:r>
      <w:r>
        <w:rPr>
          <w:rStyle w:val="CharStyle15"/>
          <w:b/>
          <w:bCs/>
        </w:rPr>
        <w:t>АНТИМОНОПОЛЬНАЯ СЛУЖБА</w:t>
      </w:r>
    </w:p>
    <w:p>
      <w:pPr>
        <w:pStyle w:val="Style3"/>
        <w:widowControl w:val="0"/>
        <w:keepNext w:val="0"/>
        <w:keepLines w:val="0"/>
        <w:shd w:val="clear" w:color="auto" w:fill="auto"/>
        <w:bidi w:val="0"/>
        <w:spacing w:before="0" w:after="0"/>
        <w:ind w:left="0" w:right="20" w:firstLine="0"/>
      </w:pPr>
      <w:r>
        <w:rPr>
          <w:rStyle w:val="CharStyle17"/>
        </w:rPr>
        <w:t>Уй{Я8.1ШИ«</w:t>
      </w:r>
    </w:p>
    <w:p>
      <w:pPr>
        <w:pStyle w:val="Style18"/>
        <w:widowControl w:val="0"/>
        <w:keepNext w:val="0"/>
        <w:keepLines w:val="0"/>
        <w:shd w:val="clear" w:color="auto" w:fill="auto"/>
        <w:bidi w:val="0"/>
        <w:jc w:val="left"/>
        <w:spacing w:before="0" w:after="179"/>
        <w:ind w:left="660" w:right="20"/>
      </w:pPr>
      <w:r>
        <w:rPr>
          <w:rStyle w:val="CharStyle20"/>
          <w:b w:val="0"/>
          <w:bCs w:val="0"/>
        </w:rPr>
        <w:t xml:space="preserve">Ф*лера.1ьивй аит8чшн&gt;а&amp;1ьаой службы </w:t>
      </w:r>
      <w:r>
        <w:rPr>
          <w:rStyle w:val="CharStyle21"/>
          <w:b w:val="0"/>
          <w:bCs w:val="0"/>
        </w:rPr>
        <w:t>по</w:t>
      </w:r>
      <w:r>
        <w:rPr>
          <w:rStyle w:val="CharStyle22"/>
          <w:b/>
          <w:bCs/>
        </w:rPr>
        <w:t xml:space="preserve"> </w:t>
      </w:r>
      <w:r>
        <w:rPr>
          <w:rStyle w:val="CharStyle22"/>
          <w:lang w:val="en-US" w:eastAsia="en-US" w:bidi="en-US"/>
          <w:b/>
          <w:bCs/>
        </w:rPr>
        <w:t xml:space="preserve">Ptaaytaasc </w:t>
      </w:r>
      <w:r>
        <w:rPr>
          <w:rStyle w:val="CharStyle22"/>
          <w:b/>
          <w:bCs/>
        </w:rPr>
        <w:t>Ингушетия (Квгу шсш</w:t>
      </w:r>
      <w:r>
        <w:rPr>
          <w:rStyle w:val="CharStyle23"/>
          <w:vertAlign w:val="superscript"/>
          <w:b w:val="0"/>
          <w:bCs w:val="0"/>
        </w:rPr>
        <w:t>1</w:t>
      </w:r>
      <w:r>
        <w:rPr>
          <w:rStyle w:val="CharStyle22"/>
          <w:b/>
          <w:bCs/>
        </w:rPr>
        <w:t xml:space="preserve"> У’ФАС </w:t>
      </w:r>
      <w:r>
        <w:rPr>
          <w:rStyle w:val="CharStyle24"/>
          <w:b/>
          <w:bCs/>
        </w:rPr>
        <w:t>России)</w:t>
      </w:r>
    </w:p>
    <w:p>
      <w:pPr>
        <w:pStyle w:val="Style9"/>
        <w:tabs>
          <w:tab w:leader="none" w:pos="2159" w:val="right"/>
          <w:tab w:leader="none" w:pos="2610" w:val="right"/>
          <w:tab w:leader="none" w:pos="3040" w:val="right"/>
          <w:tab w:leader="none" w:pos="2956" w:val="right"/>
        </w:tabs>
        <w:widowControl w:val="0"/>
        <w:keepNext w:val="0"/>
        <w:keepLines w:val="0"/>
        <w:shd w:val="clear" w:color="auto" w:fill="auto"/>
        <w:bidi w:val="0"/>
        <w:jc w:val="both"/>
        <w:spacing w:before="0" w:after="27" w:line="110" w:lineRule="exact"/>
        <w:ind w:left="1060" w:right="0" w:firstLine="0"/>
      </w:pPr>
      <w:r>
        <w:rPr>
          <w:rStyle w:val="CharStyle25"/>
          <w:lang w:val="ru-RU" w:eastAsia="ru-RU" w:bidi="ru-RU"/>
        </w:rPr>
        <w:t xml:space="preserve">Ъ </w:t>
      </w:r>
      <w:r>
        <w:rPr>
          <w:rStyle w:val="CharStyle25"/>
        </w:rPr>
        <w:t xml:space="preserve">JL </w:t>
      </w:r>
      <w:r>
        <w:rPr>
          <w:rStyle w:val="CharStyle26"/>
        </w:rPr>
        <w:t>11</w:t>
      </w:r>
      <w:r>
        <w:rPr>
          <w:rStyle w:val="CharStyle27"/>
          <w:lang w:val="ru-RU" w:eastAsia="ru-RU" w:bidi="ru-RU"/>
        </w:rPr>
        <w:tab/>
      </w:r>
      <w:r>
        <w:rPr>
          <w:rStyle w:val="CharStyle25"/>
        </w:rPr>
        <w:t>J&gt;_</w:t>
        <w:tab/>
        <w:t>fftlDfl-ClL.</w:t>
        <w:tab/>
      </w:r>
      <w:r>
        <w:rPr>
          <w:rStyle w:val="CharStyle25"/>
          <w:lang w:val="ru-RU" w:eastAsia="ru-RU" w:bidi="ru-RU"/>
        </w:rPr>
        <w:t>&lt;&lt;С-</w:t>
        <w:tab/>
        <w:t>&gt;’</w:t>
      </w:r>
    </w:p>
    <w:p>
      <w:pPr>
        <w:pStyle w:val="Style28"/>
        <w:widowControl w:val="0"/>
        <w:keepNext w:val="0"/>
        <w:keepLines w:val="0"/>
        <w:shd w:val="clear" w:color="auto" w:fill="auto"/>
        <w:bidi w:val="0"/>
        <w:spacing w:before="0" w:after="0" w:line="170" w:lineRule="exact"/>
        <w:ind w:left="0" w:right="20" w:firstLine="0"/>
      </w:pPr>
      <w:r>
        <w:rPr>
          <w:rStyle w:val="CharStyle30"/>
        </w:rPr>
        <w:t>Г- Шнпшици. 3161102</w:t>
      </w:r>
    </w:p>
    <w:p>
      <w:pPr>
        <w:pStyle w:val="Style3"/>
        <w:widowControl w:val="0"/>
        <w:keepNext w:val="0"/>
        <w:keepLines w:val="0"/>
        <w:shd w:val="clear" w:color="auto" w:fill="auto"/>
        <w:bidi w:val="0"/>
        <w:jc w:val="left"/>
        <w:spacing w:before="0" w:after="55" w:line="240" w:lineRule="exact"/>
        <w:ind w:left="6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23" w:line="240" w:lineRule="exact"/>
        <w:ind w:left="60" w:right="0" w:firstLine="0"/>
      </w:pPr>
      <w:r>
        <w:rPr>
          <w:lang w:val="ru-RU" w:eastAsia="ru-RU" w:bidi="ru-RU"/>
          <w:sz w:val="24"/>
          <w:szCs w:val="24"/>
          <w:w w:val="100"/>
          <w:spacing w:val="0"/>
          <w:color w:val="000000"/>
          <w:position w:val="0"/>
        </w:rPr>
        <w:t>ООО «КРОВСЕРВИС»</w:t>
      </w:r>
    </w:p>
    <w:p>
      <w:pPr>
        <w:pStyle w:val="Style3"/>
        <w:widowControl w:val="0"/>
        <w:keepNext w:val="0"/>
        <w:keepLines w:val="0"/>
        <w:shd w:val="clear" w:color="auto" w:fill="auto"/>
        <w:bidi w:val="0"/>
        <w:jc w:val="left"/>
        <w:spacing w:before="0" w:after="176" w:line="317" w:lineRule="exact"/>
        <w:ind w:left="60" w:right="0" w:firstLine="0"/>
      </w:pPr>
      <w:r>
        <w:rPr>
          <w:lang w:val="ru-RU" w:eastAsia="ru-RU" w:bidi="ru-RU"/>
          <w:sz w:val="24"/>
          <w:szCs w:val="24"/>
          <w:w w:val="100"/>
          <w:spacing w:val="0"/>
          <w:color w:val="000000"/>
          <w:position w:val="0"/>
        </w:rPr>
        <w:t xml:space="preserve">656049, Алтайский край, г. Барнаул, переулок Прудской, 69В, офис 16 </w:t>
      </w:r>
      <w:r>
        <w:fldChar w:fldCharType="begin"/>
      </w:r>
      <w:r>
        <w:rPr>
          <w:rStyle w:val="CharStyle31"/>
        </w:rPr>
        <w:instrText> HYPERLINK "mailto:krovservis.ooo@inbox.ru" </w:instrText>
      </w:r>
      <w:r>
        <w:fldChar w:fldCharType="separate"/>
      </w:r>
      <w:r>
        <w:rPr>
          <w:rStyle w:val="Hyperlink"/>
        </w:rPr>
        <w:t>krovservis.ooo@inbox.ru</w:t>
      </w:r>
      <w:r>
        <w:fldChar w:fldCharType="end"/>
      </w:r>
    </w:p>
    <w:p>
      <w:pPr>
        <w:pStyle w:val="Style3"/>
        <w:widowControl w:val="0"/>
        <w:keepNext w:val="0"/>
        <w:keepLines w:val="0"/>
        <w:shd w:val="clear" w:color="auto" w:fill="auto"/>
        <w:bidi w:val="0"/>
        <w:jc w:val="left"/>
        <w:spacing w:before="0" w:after="0" w:line="322" w:lineRule="exact"/>
        <w:ind w:left="6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line="322" w:lineRule="exact"/>
        <w:ind w:left="60" w:right="0" w:firstLine="0"/>
      </w:pPr>
      <w:r>
        <w:rPr>
          <w:lang w:val="ru-RU" w:eastAsia="ru-RU" w:bidi="ru-RU"/>
          <w:sz w:val="24"/>
          <w:szCs w:val="24"/>
          <w:w w:val="100"/>
          <w:spacing w:val="0"/>
          <w:color w:val="000000"/>
          <w:position w:val="0"/>
        </w:rPr>
        <w:t>Войсковая часть 3718</w:t>
      </w:r>
    </w:p>
    <w:p>
      <w:pPr>
        <w:pStyle w:val="Style3"/>
        <w:widowControl w:val="0"/>
        <w:keepNext w:val="0"/>
        <w:keepLines w:val="0"/>
        <w:shd w:val="clear" w:color="auto" w:fill="auto"/>
        <w:bidi w:val="0"/>
        <w:jc w:val="left"/>
        <w:spacing w:before="0" w:after="0" w:line="322" w:lineRule="exact"/>
        <w:ind w:left="60" w:right="0" w:firstLine="0"/>
      </w:pPr>
      <w:r>
        <w:rPr>
          <w:lang w:val="ru-RU" w:eastAsia="ru-RU" w:bidi="ru-RU"/>
          <w:sz w:val="24"/>
          <w:szCs w:val="24"/>
          <w:w w:val="100"/>
          <w:spacing w:val="0"/>
          <w:color w:val="000000"/>
          <w:position w:val="0"/>
        </w:rPr>
        <w:t>386105, РИ, г. Назрань, ул. Фабричная</w:t>
      </w:r>
    </w:p>
    <w:p>
      <w:pPr>
        <w:pStyle w:val="Style3"/>
        <w:tabs>
          <w:tab w:leader="none" w:pos="3818" w:val="center"/>
        </w:tabs>
        <w:widowControl w:val="0"/>
        <w:keepNext w:val="0"/>
        <w:keepLines w:val="0"/>
        <w:shd w:val="clear" w:color="auto" w:fill="auto"/>
        <w:bidi w:val="0"/>
        <w:jc w:val="both"/>
        <w:spacing w:before="0" w:after="65" w:line="240" w:lineRule="exact"/>
        <w:ind w:left="60" w:right="0" w:firstLine="0"/>
      </w:pPr>
      <w:r>
        <w:rPr>
          <w:lang w:val="ru-RU" w:eastAsia="ru-RU" w:bidi="ru-RU"/>
          <w:sz w:val="24"/>
          <w:szCs w:val="24"/>
          <w:w w:val="100"/>
          <w:spacing w:val="0"/>
          <w:color w:val="000000"/>
          <w:position w:val="0"/>
        </w:rPr>
        <w:t>3718</w:t>
        <w:tab/>
        <w:t>'</w:t>
      </w:r>
    </w:p>
    <w:p>
      <w:pPr>
        <w:pStyle w:val="Style32"/>
        <w:widowControl w:val="0"/>
        <w:keepNext w:val="0"/>
        <w:keepLines w:val="0"/>
        <w:shd w:val="clear" w:color="auto" w:fill="auto"/>
        <w:bidi w:val="0"/>
        <w:spacing w:before="0" w:after="356" w:line="210" w:lineRule="exact"/>
        <w:ind w:left="60" w:right="0" w:firstLine="0"/>
      </w:pPr>
      <w:r>
        <w:fldChar w:fldCharType="begin"/>
      </w:r>
      <w:r>
        <w:rPr>
          <w:rStyle w:val="CharStyle34"/>
        </w:rPr>
        <w:instrText> HYPERLINK "mailto:Syutkin.oleg.89@mail.rii" </w:instrText>
      </w:r>
      <w:r>
        <w:fldChar w:fldCharType="separate"/>
      </w:r>
      <w:r>
        <w:rPr>
          <w:rStyle w:val="Hyperlink"/>
        </w:rPr>
        <w:t>Syutkin.oleg.89@mail.rii</w:t>
      </w:r>
      <w:r>
        <w:fldChar w:fldCharType="end"/>
      </w:r>
    </w:p>
    <w:p>
      <w:pPr>
        <w:pStyle w:val="Style3"/>
        <w:widowControl w:val="0"/>
        <w:keepNext w:val="0"/>
        <w:keepLines w:val="0"/>
        <w:shd w:val="clear" w:color="auto" w:fill="auto"/>
        <w:bidi w:val="0"/>
        <w:jc w:val="both"/>
        <w:spacing w:before="0" w:after="70" w:line="240" w:lineRule="exact"/>
        <w:ind w:left="60" w:right="0" w:firstLine="0"/>
      </w:pPr>
      <w:r>
        <w:rPr>
          <w:lang w:val="ru-RU" w:eastAsia="ru-RU" w:bidi="ru-RU"/>
          <w:sz w:val="24"/>
          <w:szCs w:val="24"/>
          <w:w w:val="100"/>
          <w:spacing w:val="0"/>
          <w:color w:val="000000"/>
          <w:position w:val="0"/>
        </w:rPr>
        <w:t>Электронная торговая площадка:</w:t>
      </w:r>
    </w:p>
    <w:p>
      <w:pPr>
        <w:pStyle w:val="Style3"/>
        <w:widowControl w:val="0"/>
        <w:keepNext w:val="0"/>
        <w:keepLines w:val="0"/>
        <w:shd w:val="clear" w:color="auto" w:fill="auto"/>
        <w:bidi w:val="0"/>
        <w:jc w:val="both"/>
        <w:spacing w:before="0" w:after="0" w:line="240" w:lineRule="exact"/>
        <w:ind w:left="60" w:right="0" w:firstLine="0"/>
        <w:sectPr>
          <w:footnotePr>
            <w:pos w:val="pageBottom"/>
            <w:numFmt w:val="decimal"/>
            <w:numRestart w:val="continuous"/>
          </w:footnotePr>
          <w:type w:val="continuous"/>
          <w:pgSz w:w="11906" w:h="16838"/>
          <w:pgMar w:top="380" w:left="983" w:right="1621" w:bottom="793" w:header="0" w:footer="3" w:gutter="0"/>
          <w:rtlGutter w:val="0"/>
          <w:cols w:num="2" w:space="720" w:equalWidth="0">
            <w:col w:w="4018" w:space="754"/>
            <w:col w:w="4531"/>
          </w:cols>
          <w:noEndnote/>
          <w:docGrid w:linePitch="360"/>
        </w:sectPr>
      </w:pPr>
      <w:r>
        <w:rPr>
          <w:lang w:val="ru-RU" w:eastAsia="ru-RU" w:bidi="ru-RU"/>
          <w:sz w:val="24"/>
          <w:szCs w:val="24"/>
          <w:w w:val="100"/>
          <w:spacing w:val="0"/>
          <w:color w:val="000000"/>
          <w:position w:val="0"/>
        </w:rPr>
        <w:t xml:space="preserve">ЭТП ТЭК-Торг </w:t>
      </w:r>
      <w:r>
        <w:rPr>
          <w:lang w:val="en-US" w:eastAsia="en-US" w:bidi="en-US"/>
          <w:sz w:val="24"/>
          <w:szCs w:val="24"/>
          <w:w w:val="100"/>
          <w:spacing w:val="0"/>
          <w:color w:val="000000"/>
          <w:position w:val="0"/>
        </w:rPr>
        <w:t>(</w:t>
      </w:r>
      <w:r>
        <w:fldChar w:fldCharType="begin"/>
      </w:r>
      <w:r>
        <w:rPr>
          <w:color w:val="000000"/>
        </w:rPr>
        <w:instrText> HYPERLINK "http://www.telctorg.ru" </w:instrText>
      </w:r>
      <w:r>
        <w:fldChar w:fldCharType="separate"/>
      </w:r>
      <w:r>
        <w:rPr>
          <w:rStyle w:val="Hyperlink"/>
          <w:lang w:val="en-US" w:eastAsia="en-US" w:bidi="en-US"/>
          <w:sz w:val="24"/>
          <w:szCs w:val="24"/>
          <w:w w:val="100"/>
          <w:spacing w:val="0"/>
          <w:position w:val="0"/>
        </w:rPr>
        <w:t>http://www.telctorg.ru</w:t>
      </w:r>
      <w:r>
        <w:fldChar w:fldCharType="end"/>
      </w:r>
      <w:r>
        <w:rPr>
          <w:lang w:val="en-US" w:eastAsia="en-US" w:bidi="en-US"/>
          <w:sz w:val="24"/>
          <w:szCs w:val="24"/>
          <w:w w:val="100"/>
          <w:spacing w:val="0"/>
          <w:color w:val="000000"/>
          <w:position w:val="0"/>
        </w:rPr>
        <w:t>)</w:t>
      </w:r>
    </w:p>
    <w:p>
      <w:pPr>
        <w:widowControl w:val="0"/>
        <w:spacing w:line="183"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54" w:wrap="around" w:vAnchor="text" w:hAnchor="margin" w:x="2203" w:y="6"/>
        <w:widowControl w:val="0"/>
        <w:keepNext w:val="0"/>
        <w:keepLines w:val="0"/>
        <w:shd w:val="clear" w:color="auto" w:fill="auto"/>
        <w:bidi w:val="0"/>
        <w:jc w:val="left"/>
        <w:spacing w:before="0" w:after="0" w:line="240" w:lineRule="exact"/>
        <w:ind w:left="100" w:right="0" w:firstLine="0"/>
      </w:pPr>
      <w:r>
        <w:rPr>
          <w:rStyle w:val="CharStyle36"/>
          <w:i/>
          <w:iCs/>
          <w:spacing w:val="0"/>
        </w:rPr>
        <w:t>воМ-и£&gt;</w:t>
      </w:r>
    </w:p>
    <w:p>
      <w:pPr>
        <w:pStyle w:val="Style37"/>
        <w:widowControl w:val="0"/>
        <w:keepNext w:val="0"/>
        <w:keepLines w:val="0"/>
        <w:shd w:val="clear" w:color="auto" w:fill="auto"/>
        <w:bidi w:val="0"/>
        <w:jc w:val="left"/>
        <w:spacing w:before="0" w:after="1270" w:line="90" w:lineRule="exact"/>
        <w:ind w:left="60" w:right="0" w:firstLine="0"/>
      </w:pPr>
      <w:r>
        <w:rPr>
          <w:rStyle w:val="CharStyle39"/>
          <w:i/>
          <w:iCs/>
        </w:rPr>
        <w:t>04- ОЯ-ЗиОИд</w:t>
      </w:r>
    </w:p>
    <w:p>
      <w:pPr>
        <w:pStyle w:val="Style3"/>
        <w:widowControl w:val="0"/>
        <w:keepNext w:val="0"/>
        <w:keepLines w:val="0"/>
        <w:shd w:val="clear" w:color="auto" w:fill="auto"/>
        <w:bidi w:val="0"/>
        <w:jc w:val="left"/>
        <w:spacing w:before="0" w:after="422" w:line="317" w:lineRule="exact"/>
        <w:ind w:left="3040" w:right="1960" w:firstLine="1780"/>
      </w:pPr>
      <w:r>
        <w:rPr>
          <w:lang w:val="ru-RU" w:eastAsia="ru-RU" w:bidi="ru-RU"/>
          <w:sz w:val="24"/>
          <w:szCs w:val="24"/>
          <w:w w:val="100"/>
          <w:spacing w:val="0"/>
          <w:color w:val="000000"/>
          <w:position w:val="0"/>
        </w:rPr>
        <w:t>РЕШЕНИЕ по делу 006/06/64-460/2020 о нарушении законодательства о контрактной системе</w:t>
      </w:r>
    </w:p>
    <w:p>
      <w:pPr>
        <w:pStyle w:val="Style3"/>
        <w:widowControl w:val="0"/>
        <w:keepNext w:val="0"/>
        <w:keepLines w:val="0"/>
        <w:shd w:val="clear" w:color="auto" w:fill="auto"/>
        <w:bidi w:val="0"/>
        <w:jc w:val="right"/>
        <w:spacing w:before="0" w:after="155" w:line="240" w:lineRule="exact"/>
        <w:ind w:left="0" w:right="60" w:firstLine="0"/>
      </w:pPr>
      <w:r>
        <w:rPr>
          <w:lang w:val="ru-RU" w:eastAsia="ru-RU" w:bidi="ru-RU"/>
          <w:sz w:val="24"/>
          <w:szCs w:val="24"/>
          <w:w w:val="100"/>
          <w:spacing w:val="0"/>
          <w:color w:val="000000"/>
          <w:position w:val="0"/>
        </w:rPr>
        <w:t>г. Назрань</w:t>
      </w:r>
    </w:p>
    <w:p>
      <w:pPr>
        <w:pStyle w:val="Style3"/>
        <w:widowControl w:val="0"/>
        <w:keepNext w:val="0"/>
        <w:keepLines w:val="0"/>
        <w:shd w:val="clear" w:color="auto" w:fill="auto"/>
        <w:bidi w:val="0"/>
        <w:jc w:val="left"/>
        <w:spacing w:before="0" w:after="395" w:line="331" w:lineRule="exact"/>
        <w:ind w:left="60" w:right="2520" w:firstLine="0"/>
      </w:pPr>
      <w:r>
        <w:rPr>
          <w:lang w:val="ru-RU" w:eastAsia="ru-RU" w:bidi="ru-RU"/>
          <w:sz w:val="24"/>
          <w:szCs w:val="24"/>
          <w:w w:val="100"/>
          <w:spacing w:val="0"/>
          <w:color w:val="000000"/>
          <w:position w:val="0"/>
        </w:rPr>
        <w:t>Резолютивная часть решения объявлена 30 июля 2020 года В полном объеме решение изготовлено 04 августа 2020 года</w:t>
      </w:r>
    </w:p>
    <w:p>
      <w:pPr>
        <w:pStyle w:val="Style3"/>
        <w:widowControl w:val="0"/>
        <w:keepNext w:val="0"/>
        <w:keepLines w:val="0"/>
        <w:shd w:val="clear" w:color="auto" w:fill="auto"/>
        <w:bidi w:val="0"/>
        <w:jc w:val="both"/>
        <w:spacing w:before="0" w:after="218" w:line="288" w:lineRule="exact"/>
        <w:ind w:left="60" w:right="60" w:firstLine="580"/>
      </w:pPr>
      <w:r>
        <w:rPr>
          <w:lang w:val="ru-RU" w:eastAsia="ru-RU" w:bidi="ru-RU"/>
          <w:sz w:val="24"/>
          <w:szCs w:val="24"/>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3"/>
        <w:widowControl w:val="0"/>
        <w:keepNext w:val="0"/>
        <w:keepLines w:val="0"/>
        <w:shd w:val="clear" w:color="auto" w:fill="auto"/>
        <w:bidi w:val="0"/>
        <w:jc w:val="right"/>
        <w:spacing w:before="0" w:after="193" w:line="240" w:lineRule="exact"/>
        <w:ind w:left="0" w:right="60" w:firstLine="0"/>
      </w:pPr>
      <w:r>
        <w:rPr>
          <w:lang w:val="ru-RU" w:eastAsia="ru-RU" w:bidi="ru-RU"/>
          <w:sz w:val="24"/>
          <w:szCs w:val="24"/>
          <w:w w:val="100"/>
          <w:spacing w:val="0"/>
          <w:color w:val="000000"/>
          <w:position w:val="0"/>
        </w:rPr>
        <w:t>Управления-</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 xml:space="preserve">" </w:t>
      </w:r>
      <w:r>
        <w:rPr>
          <w:lang w:val="ru-RU" w:eastAsia="ru-RU" w:bidi="ru-RU"/>
          <w:vertAlign w:val="superscript"/>
          <w:sz w:val="24"/>
          <w:szCs w:val="24"/>
          <w:w w:val="100"/>
          <w:spacing w:val="0"/>
          <w:color w:val="000000"/>
          <w:position w:val="0"/>
        </w:rPr>
        <w:t>К</w:t>
      </w:r>
      <w:r>
        <w:rPr>
          <w:lang w:val="ru-RU" w:eastAsia="ru-RU" w:bidi="ru-RU"/>
          <w:sz w:val="24"/>
          <w:szCs w:val="24"/>
          <w:w w:val="100"/>
          <w:spacing w:val="0"/>
          <w:color w:val="000000"/>
          <w:position w:val="0"/>
        </w:rPr>
        <w:t>°</w:t>
      </w:r>
      <w:r>
        <w:rPr>
          <w:lang w:val="ru-RU" w:eastAsia="ru-RU" w:bidi="ru-RU"/>
          <w:vertAlign w:val="superscript"/>
          <w:sz w:val="24"/>
          <w:szCs w:val="24"/>
          <w:w w:val="100"/>
          <w:spacing w:val="0"/>
          <w:color w:val="000000"/>
          <w:position w:val="0"/>
        </w:rPr>
        <w:t>МИССИИ: А,А</w:t>
      </w:r>
      <w:r>
        <w:rPr>
          <w:lang w:val="ru-RU" w:eastAsia="ru-RU" w:bidi="ru-RU"/>
          <w:sz w:val="24"/>
          <w:szCs w:val="24"/>
          <w:w w:val="100"/>
          <w:spacing w:val="0"/>
          <w:color w:val="000000"/>
          <w:position w:val="0"/>
        </w:rPr>
        <w:t xml:space="preserve">‘ </w:t>
      </w:r>
      <w:r>
        <w:rPr>
          <w:lang w:val="ru-RU" w:eastAsia="ru-RU" w:bidi="ru-RU"/>
          <w:vertAlign w:val="superscript"/>
          <w:sz w:val="24"/>
          <w:szCs w:val="24"/>
          <w:w w:val="100"/>
          <w:spacing w:val="0"/>
          <w:color w:val="000000"/>
          <w:position w:val="0"/>
        </w:rPr>
        <w:t>А</w:t>
      </w:r>
      <w:r>
        <w:rPr>
          <w:lang w:val="ru-RU" w:eastAsia="ru-RU" w:bidi="ru-RU"/>
          <w:sz w:val="24"/>
          <w:szCs w:val="24"/>
          <w:w w:val="100"/>
          <w:spacing w:val="0"/>
          <w:color w:val="000000"/>
          <w:position w:val="0"/>
        </w:rPr>
        <w:t>У</w:t>
      </w:r>
      <w:r>
        <w:rPr>
          <w:lang w:val="ru-RU" w:eastAsia="ru-RU" w:bidi="ru-RU"/>
          <w:vertAlign w:val="superscript"/>
          <w:sz w:val="24"/>
          <w:szCs w:val="24"/>
          <w:w w:val="100"/>
          <w:spacing w:val="0"/>
          <w:color w:val="000000"/>
          <w:position w:val="0"/>
        </w:rPr>
        <w:t>шев</w:t>
      </w:r>
      <w:r>
        <w:rPr>
          <w:lang w:val="ru-RU" w:eastAsia="ru-RU" w:bidi="ru-RU"/>
          <w:sz w:val="24"/>
          <w:szCs w:val="24"/>
          <w:w w:val="100"/>
          <w:spacing w:val="0"/>
          <w:color w:val="000000"/>
          <w:position w:val="0"/>
        </w:rPr>
        <w:t xml:space="preserve"> “ старший государственный инспектор</w:t>
      </w:r>
    </w:p>
    <w:p>
      <w:pPr>
        <w:pStyle w:val="Style3"/>
        <w:widowControl w:val="0"/>
        <w:keepNext w:val="0"/>
        <w:keepLines w:val="0"/>
        <w:shd w:val="clear" w:color="auto" w:fill="auto"/>
        <w:bidi w:val="0"/>
        <w:jc w:val="both"/>
        <w:spacing w:before="0" w:after="0" w:line="307" w:lineRule="exact"/>
        <w:ind w:left="60" w:right="60" w:firstLine="580"/>
      </w:pPr>
      <w:r>
        <w:rPr>
          <w:lang w:val="ru-RU" w:eastAsia="ru-RU" w:bidi="ru-RU"/>
          <w:sz w:val="24"/>
          <w:szCs w:val="24"/>
          <w:w w:val="100"/>
          <w:spacing w:val="0"/>
          <w:color w:val="000000"/>
          <w:position w:val="0"/>
        </w:rPr>
        <w:t>Члены комиссии: М.М. Халмурзиев - старший государственный инспектор Управления, И.И. Балкоев - государственный инспектор Управления-</w:t>
      </w:r>
    </w:p>
    <w:p>
      <w:pPr>
        <w:pStyle w:val="Style3"/>
        <w:tabs>
          <w:tab w:leader="none" w:pos="9838" w:val="right"/>
        </w:tabs>
        <w:widowControl w:val="0"/>
        <w:keepNext w:val="0"/>
        <w:keepLines w:val="0"/>
        <w:shd w:val="clear" w:color="auto" w:fill="auto"/>
        <w:bidi w:val="0"/>
        <w:jc w:val="left"/>
        <w:spacing w:before="0" w:after="0" w:line="293" w:lineRule="exact"/>
        <w:ind w:left="60" w:right="60" w:firstLine="360"/>
      </w:pPr>
      <w:r>
        <w:rPr>
          <w:lang w:val="ru-RU" w:eastAsia="ru-RU" w:bidi="ru-RU"/>
          <w:sz w:val="24"/>
          <w:szCs w:val="24"/>
          <w:w w:val="100"/>
          <w:spacing w:val="0"/>
          <w:color w:val="000000"/>
          <w:position w:val="0"/>
        </w:rPr>
        <w:t>^ в отсутствии представителей: ООО «КРОВСЕРВИС» (далее -’заявитель) Войсковой части 3718 (далее — Заказчик).</w:t>
        <w:tab/>
      </w:r>
      <w:r>
        <w:rPr>
          <w:lang w:val="ru-RU" w:eastAsia="ru-RU" w:bidi="ru-RU"/>
          <w:vertAlign w:val="superscript"/>
          <w:sz w:val="24"/>
          <w:szCs w:val="24"/>
          <w:w w:val="100"/>
          <w:spacing w:val="0"/>
          <w:color w:val="000000"/>
          <w:position w:val="0"/>
        </w:rPr>
        <w:t>5</w:t>
      </w:r>
    </w:p>
    <w:p>
      <w:pPr>
        <w:pStyle w:val="Style3"/>
        <w:widowControl w:val="0"/>
        <w:keepNext w:val="0"/>
        <w:keepLines w:val="0"/>
        <w:shd w:val="clear" w:color="auto" w:fill="auto"/>
        <w:bidi w:val="0"/>
        <w:jc w:val="both"/>
        <w:spacing w:before="0" w:after="0" w:line="293" w:lineRule="exact"/>
        <w:ind w:left="60" w:right="0" w:firstLine="580"/>
      </w:pPr>
      <w:r>
        <w:rPr>
          <w:lang w:val="ru-RU" w:eastAsia="ru-RU" w:bidi="ru-RU"/>
          <w:sz w:val="24"/>
          <w:szCs w:val="24"/>
          <w:w w:val="100"/>
          <w:spacing w:val="0"/>
          <w:color w:val="000000"/>
          <w:position w:val="0"/>
        </w:rPr>
        <w:t>Уведомлены надлежащим образом.</w:t>
      </w:r>
    </w:p>
    <w:p>
      <w:pPr>
        <w:pStyle w:val="Style3"/>
        <w:widowControl w:val="0"/>
        <w:keepNext w:val="0"/>
        <w:keepLines w:val="0"/>
        <w:shd w:val="clear" w:color="auto" w:fill="auto"/>
        <w:bidi w:val="0"/>
        <w:jc w:val="both"/>
        <w:spacing w:before="0" w:after="229" w:line="322" w:lineRule="exact"/>
        <w:ind w:left="60" w:right="60" w:firstLine="580"/>
      </w:pPr>
      <w:r>
        <w:rPr>
          <w:lang w:val="ru-RU" w:eastAsia="ru-RU" w:bidi="ru-RU"/>
          <w:sz w:val="24"/>
          <w:szCs w:val="24"/>
          <w:w w:val="100"/>
          <w:spacing w:val="0"/>
          <w:color w:val="000000"/>
          <w:position w:val="0"/>
        </w:rPr>
        <w:t xml:space="preserve">Рассмотрев жалобу Заявителя на действия (бездействия) Заказчика при процедуры закупки способом электронного аукциона </w:t>
      </w:r>
      <w:r>
        <w:rPr>
          <w:lang w:val="en-US" w:eastAsia="en-US" w:bidi="en-US"/>
          <w:sz w:val="24"/>
          <w:szCs w:val="24"/>
          <w:w w:val="100"/>
          <w:spacing w:val="0"/>
          <w:color w:val="000000"/>
          <w:position w:val="0"/>
        </w:rPr>
        <w:t xml:space="preserve">Jfo </w:t>
      </w:r>
      <w:r>
        <w:rPr>
          <w:lang w:val="ru-RU" w:eastAsia="ru-RU" w:bidi="ru-RU"/>
          <w:sz w:val="24"/>
          <w:szCs w:val="24"/>
          <w:w w:val="100"/>
          <w:spacing w:val="0"/>
          <w:color w:val="000000"/>
          <w:position w:val="0"/>
        </w:rPr>
        <w:t xml:space="preserve">0314100000320000004 по капитальному ремонту объекта "Котельная со складом топлива V 40 м3 и прилегающими инженерными сетями" (далее - Закупка), выразившиеся в нарушении норм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w:t>
      </w:r>
    </w:p>
    <w:p>
      <w:pPr>
        <w:pStyle w:val="Style40"/>
        <w:widowControl w:val="0"/>
        <w:keepNext w:val="0"/>
        <w:keepLines w:val="0"/>
        <w:shd w:val="clear" w:color="auto" w:fill="auto"/>
        <w:bidi w:val="0"/>
        <w:spacing w:before="0" w:after="0" w:line="260" w:lineRule="exact"/>
        <w:ind w:left="0" w:right="60" w:firstLine="0"/>
      </w:pPr>
      <w:r>
        <w:rPr>
          <w:rStyle w:val="CharStyle42"/>
        </w:rPr>
        <w:t>0003458</w:t>
      </w:r>
      <w:r>
        <w:br w:type="page"/>
      </w:r>
    </w:p>
    <w:p>
      <w:pPr>
        <w:pStyle w:val="Style3"/>
        <w:widowControl w:val="0"/>
        <w:keepNext w:val="0"/>
        <w:keepLines w:val="0"/>
        <w:shd w:val="clear" w:color="auto" w:fill="auto"/>
        <w:bidi w:val="0"/>
        <w:jc w:val="both"/>
        <w:spacing w:before="0" w:after="0" w:line="346" w:lineRule="exact"/>
        <w:ind w:left="60" w:right="60" w:firstLine="0"/>
      </w:pPr>
      <w:r>
        <w:rPr>
          <w:lang w:val="ru-RU" w:eastAsia="ru-RU" w:bidi="ru-RU"/>
          <w:sz w:val="24"/>
          <w:szCs w:val="24"/>
          <w:w w:val="100"/>
          <w:spacing w:val="0"/>
          <w:color w:val="000000"/>
          <w:position w:val="0"/>
        </w:rPr>
        <w:t>системе), и проведя внеплановую проверку в соответствии со статьями 99 и 106 Закона о контрактной системе,</w:t>
      </w:r>
    </w:p>
    <w:p>
      <w:pPr>
        <w:pStyle w:val="Style3"/>
        <w:widowControl w:val="0"/>
        <w:keepNext w:val="0"/>
        <w:keepLines w:val="0"/>
        <w:shd w:val="clear" w:color="auto" w:fill="auto"/>
        <w:bidi w:val="0"/>
        <w:jc w:val="left"/>
        <w:spacing w:before="0" w:after="0" w:line="240" w:lineRule="exact"/>
        <w:ind w:left="432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26" w:lineRule="exact"/>
        <w:ind w:left="60" w:right="60" w:firstLine="560"/>
      </w:pPr>
      <w:r>
        <w:rPr>
          <w:lang w:val="ru-RU" w:eastAsia="ru-RU" w:bidi="ru-RU"/>
          <w:sz w:val="24"/>
          <w:szCs w:val="24"/>
          <w:w w:val="100"/>
          <w:spacing w:val="0"/>
          <w:color w:val="000000"/>
          <w:position w:val="0"/>
        </w:rPr>
        <w:t xml:space="preserve">Заказчиком единой информационной системе в сети Интернет по размещению информации о размещении заказов </w:t>
      </w:r>
      <w:r>
        <w:fldChar w:fldCharType="begin"/>
      </w:r>
      <w:r>
        <w:rPr>
          <w:rStyle w:val="CharStyle31"/>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размещены извещение и документация о проведении Закупки.</w:t>
      </w:r>
    </w:p>
    <w:p>
      <w:pPr>
        <w:pStyle w:val="Style3"/>
        <w:widowControl w:val="0"/>
        <w:keepNext w:val="0"/>
        <w:keepLines w:val="0"/>
        <w:shd w:val="clear" w:color="auto" w:fill="auto"/>
        <w:bidi w:val="0"/>
        <w:jc w:val="both"/>
        <w:spacing w:before="0" w:after="0" w:line="326" w:lineRule="exact"/>
        <w:ind w:left="60" w:right="0" w:firstLine="560"/>
      </w:pPr>
      <w:r>
        <w:rPr>
          <w:lang w:val="ru-RU" w:eastAsia="ru-RU" w:bidi="ru-RU"/>
          <w:sz w:val="24"/>
          <w:szCs w:val="24"/>
          <w:w w:val="100"/>
          <w:spacing w:val="0"/>
          <w:color w:val="000000"/>
          <w:position w:val="0"/>
        </w:rPr>
        <w:t>Суть жалобы сводится к следующему.</w:t>
      </w:r>
    </w:p>
    <w:p>
      <w:pPr>
        <w:pStyle w:val="Style3"/>
        <w:numPr>
          <w:ilvl w:val="0"/>
          <w:numId w:val="1"/>
        </w:numPr>
        <w:widowControl w:val="0"/>
        <w:keepNext w:val="0"/>
        <w:keepLines w:val="0"/>
        <w:shd w:val="clear" w:color="auto" w:fill="auto"/>
        <w:bidi w:val="0"/>
        <w:jc w:val="both"/>
        <w:spacing w:before="0" w:after="0" w:line="326" w:lineRule="exact"/>
        <w:ind w:left="60" w:right="60" w:firstLine="560"/>
      </w:pPr>
      <w:r>
        <w:rPr>
          <w:lang w:val="ru-RU" w:eastAsia="ru-RU" w:bidi="ru-RU"/>
          <w:sz w:val="24"/>
          <w:szCs w:val="24"/>
          <w:w w:val="100"/>
          <w:spacing w:val="0"/>
          <w:color w:val="000000"/>
          <w:position w:val="0"/>
        </w:rPr>
        <w:t xml:space="preserve"> Извещение и аукционная документация содержат разночтения в части ограничений, применяемых к участникам данной закупки (принадлежность участников закупки к субъектам малого предпринимательства или социально ориентированным некоммерческим организациям).</w:t>
      </w:r>
    </w:p>
    <w:p>
      <w:pPr>
        <w:pStyle w:val="Style3"/>
        <w:numPr>
          <w:ilvl w:val="0"/>
          <w:numId w:val="1"/>
        </w:numPr>
        <w:widowControl w:val="0"/>
        <w:keepNext w:val="0"/>
        <w:keepLines w:val="0"/>
        <w:shd w:val="clear" w:color="auto" w:fill="auto"/>
        <w:bidi w:val="0"/>
        <w:jc w:val="both"/>
        <w:spacing w:before="0" w:after="0" w:line="326" w:lineRule="exact"/>
        <w:ind w:left="60" w:right="60" w:firstLine="560"/>
      </w:pPr>
      <w:r>
        <w:rPr>
          <w:lang w:val="ru-RU" w:eastAsia="ru-RU" w:bidi="ru-RU"/>
          <w:sz w:val="24"/>
          <w:szCs w:val="24"/>
          <w:w w:val="100"/>
          <w:spacing w:val="0"/>
          <w:color w:val="000000"/>
          <w:position w:val="0"/>
        </w:rPr>
        <w:t xml:space="preserve"> В пункте 3.6. информационной карты аукционной документации в нарушение статьи 96 Закона о контрактной системе, размер обеспечения исполнения контракта установлен от начальной (максимальной) цены контракта.</w:t>
      </w:r>
    </w:p>
    <w:p>
      <w:pPr>
        <w:pStyle w:val="Style3"/>
        <w:widowControl w:val="0"/>
        <w:keepNext w:val="0"/>
        <w:keepLines w:val="0"/>
        <w:shd w:val="clear" w:color="auto" w:fill="auto"/>
        <w:bidi w:val="0"/>
        <w:jc w:val="both"/>
        <w:spacing w:before="0" w:after="0" w:line="326" w:lineRule="exact"/>
        <w:ind w:left="60" w:right="60" w:firstLine="560"/>
      </w:pPr>
      <w:r>
        <w:rPr>
          <w:lang w:val="ru-RU" w:eastAsia="ru-RU" w:bidi="ru-RU"/>
          <w:sz w:val="24"/>
          <w:szCs w:val="24"/>
          <w:w w:val="100"/>
          <w:spacing w:val="0"/>
          <w:color w:val="000000"/>
          <w:position w:val="0"/>
        </w:rPr>
        <w:t>Заказчиком предоставлено возражение на жалобу, в котором указывается что нарушения, изложенные Заявителем в своей жалобе, были допущены по причине большой загруженности. При этом Заявитель не подавал заявку на участие в аукционе.</w:t>
      </w:r>
    </w:p>
    <w:p>
      <w:pPr>
        <w:pStyle w:val="Style3"/>
        <w:widowControl w:val="0"/>
        <w:keepNext w:val="0"/>
        <w:keepLines w:val="0"/>
        <w:shd w:val="clear" w:color="auto" w:fill="auto"/>
        <w:bidi w:val="0"/>
        <w:jc w:val="both"/>
        <w:spacing w:before="0" w:after="0" w:line="336" w:lineRule="exact"/>
        <w:ind w:left="60" w:right="60" w:firstLine="560"/>
      </w:pPr>
      <w:r>
        <w:rPr>
          <w:lang w:val="ru-RU" w:eastAsia="ru-RU" w:bidi="ru-RU"/>
          <w:sz w:val="24"/>
          <w:szCs w:val="24"/>
          <w:w w:val="100"/>
          <w:spacing w:val="0"/>
          <w:color w:val="000000"/>
          <w:position w:val="0"/>
        </w:rPr>
        <w:t>В результате рассмотрения жалобы и осуществления в соответствии с частью 15 статьи 99 Закона о контрактной системе внеплановой проверки Комиссия установила следующее.</w:t>
      </w:r>
    </w:p>
    <w:p>
      <w:pPr>
        <w:pStyle w:val="Style3"/>
        <w:widowControl w:val="0"/>
        <w:keepNext w:val="0"/>
        <w:keepLines w:val="0"/>
        <w:shd w:val="clear" w:color="auto" w:fill="auto"/>
        <w:bidi w:val="0"/>
        <w:jc w:val="both"/>
        <w:spacing w:before="0" w:after="0" w:line="336" w:lineRule="exact"/>
        <w:ind w:left="60" w:right="60" w:firstLine="560"/>
      </w:pPr>
      <w:r>
        <w:rPr>
          <w:lang w:val="ru-RU" w:eastAsia="ru-RU" w:bidi="ru-RU"/>
          <w:sz w:val="24"/>
          <w:szCs w:val="24"/>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3"/>
        <w:numPr>
          <w:ilvl w:val="0"/>
          <w:numId w:val="3"/>
        </w:numPr>
        <w:widowControl w:val="0"/>
        <w:keepNext w:val="0"/>
        <w:keepLines w:val="0"/>
        <w:shd w:val="clear" w:color="auto" w:fill="auto"/>
        <w:bidi w:val="0"/>
        <w:jc w:val="both"/>
        <w:spacing w:before="0" w:after="0" w:line="326" w:lineRule="exact"/>
        <w:ind w:left="60" w:right="60" w:firstLine="560"/>
      </w:pPr>
      <w:r>
        <w:rPr>
          <w:lang w:val="ru-RU" w:eastAsia="ru-RU" w:bidi="ru-RU"/>
          <w:sz w:val="24"/>
          <w:szCs w:val="24"/>
          <w:w w:val="100"/>
          <w:spacing w:val="0"/>
          <w:color w:val="000000"/>
          <w:position w:val="0"/>
        </w:rPr>
        <w:t xml:space="preserve"> 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"http://www.zakuplci.gov.ru" </w:instrText>
      </w:r>
      <w:r>
        <w:fldChar w:fldCharType="separate"/>
      </w:r>
      <w:r>
        <w:rPr>
          <w:rStyle w:val="Hyperlink"/>
          <w:lang w:val="en-US" w:eastAsia="en-US" w:bidi="en-US"/>
          <w:sz w:val="24"/>
          <w:szCs w:val="24"/>
          <w:w w:val="100"/>
          <w:spacing w:val="0"/>
          <w:position w:val="0"/>
        </w:rPr>
        <w:t>www.zakuplci.gov.ru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- 17.07.2020г.;</w:t>
      </w:r>
    </w:p>
    <w:p>
      <w:pPr>
        <w:pStyle w:val="Style3"/>
        <w:numPr>
          <w:ilvl w:val="0"/>
          <w:numId w:val="3"/>
        </w:numPr>
        <w:widowControl w:val="0"/>
        <w:keepNext w:val="0"/>
        <w:keepLines w:val="0"/>
        <w:shd w:val="clear" w:color="auto" w:fill="auto"/>
        <w:bidi w:val="0"/>
        <w:jc w:val="both"/>
        <w:spacing w:before="0" w:after="0" w:line="326" w:lineRule="exact"/>
        <w:ind w:left="60" w:right="0" w:firstLine="560"/>
      </w:pPr>
      <w:r>
        <w:rPr>
          <w:lang w:val="ru-RU" w:eastAsia="ru-RU" w:bidi="ru-RU"/>
          <w:sz w:val="24"/>
          <w:szCs w:val="24"/>
          <w:w w:val="100"/>
          <w:spacing w:val="0"/>
          <w:color w:val="000000"/>
          <w:position w:val="0"/>
        </w:rPr>
        <w:t xml:space="preserve"> способ определения поставщика (подрядчика, исполнителя) -</w:t>
      </w:r>
    </w:p>
    <w:p>
      <w:pPr>
        <w:pStyle w:val="Style3"/>
        <w:widowControl w:val="0"/>
        <w:keepNext w:val="0"/>
        <w:keepLines w:val="0"/>
        <w:shd w:val="clear" w:color="auto" w:fill="auto"/>
        <w:bidi w:val="0"/>
        <w:jc w:val="both"/>
        <w:spacing w:before="0" w:after="0" w:line="240" w:lineRule="exact"/>
        <w:ind w:left="60" w:right="0" w:firstLine="0"/>
      </w:pPr>
      <w:r>
        <w:rPr>
          <w:lang w:val="ru-RU" w:eastAsia="ru-RU" w:bidi="ru-RU"/>
          <w:sz w:val="24"/>
          <w:szCs w:val="24"/>
          <w:w w:val="100"/>
          <w:spacing w:val="0"/>
          <w:color w:val="000000"/>
          <w:position w:val="0"/>
        </w:rPr>
        <w:t>электронный аукцион;</w:t>
      </w:r>
    </w:p>
    <w:p>
      <w:pPr>
        <w:pStyle w:val="Style3"/>
        <w:numPr>
          <w:ilvl w:val="0"/>
          <w:numId w:val="3"/>
        </w:numPr>
        <w:widowControl w:val="0"/>
        <w:keepNext w:val="0"/>
        <w:keepLines w:val="0"/>
        <w:shd w:val="clear" w:color="auto" w:fill="auto"/>
        <w:bidi w:val="0"/>
        <w:jc w:val="both"/>
        <w:spacing w:before="0" w:after="0" w:line="322" w:lineRule="exact"/>
        <w:ind w:left="60" w:right="0" w:firstLine="560"/>
      </w:pPr>
      <w:r>
        <w:rPr>
          <w:lang w:val="ru-RU" w:eastAsia="ru-RU" w:bidi="ru-RU"/>
          <w:sz w:val="24"/>
          <w:szCs w:val="24"/>
          <w:w w:val="100"/>
          <w:spacing w:val="0"/>
          <w:color w:val="000000"/>
          <w:position w:val="0"/>
        </w:rPr>
        <w:t xml:space="preserve"> начальная (максимальная) цена контракта - 4 974 040,00 рублей;</w:t>
      </w:r>
    </w:p>
    <w:p>
      <w:pPr>
        <w:pStyle w:val="Style3"/>
        <w:numPr>
          <w:ilvl w:val="0"/>
          <w:numId w:val="3"/>
        </w:numPr>
        <w:widowControl w:val="0"/>
        <w:keepNext w:val="0"/>
        <w:keepLines w:val="0"/>
        <w:shd w:val="clear" w:color="auto" w:fill="auto"/>
        <w:bidi w:val="0"/>
        <w:jc w:val="both"/>
        <w:spacing w:before="0" w:after="0" w:line="322" w:lineRule="exact"/>
        <w:ind w:left="60" w:right="0" w:firstLine="560"/>
      </w:pPr>
      <w:r>
        <w:rPr>
          <w:lang w:val="ru-RU" w:eastAsia="ru-RU" w:bidi="ru-RU"/>
          <w:sz w:val="24"/>
          <w:szCs w:val="24"/>
          <w:w w:val="100"/>
          <w:spacing w:val="0"/>
          <w:color w:val="000000"/>
          <w:position w:val="0"/>
        </w:rPr>
        <w:t xml:space="preserve"> дата и время окончания подачи заявок - 27.07.2020г., 20:00;</w:t>
      </w:r>
    </w:p>
    <w:p>
      <w:pPr>
        <w:pStyle w:val="Style3"/>
        <w:numPr>
          <w:ilvl w:val="0"/>
          <w:numId w:val="3"/>
        </w:numPr>
        <w:widowControl w:val="0"/>
        <w:keepNext w:val="0"/>
        <w:keepLines w:val="0"/>
        <w:shd w:val="clear" w:color="auto" w:fill="auto"/>
        <w:bidi w:val="0"/>
        <w:jc w:val="both"/>
        <w:spacing w:before="0" w:after="0" w:line="322" w:lineRule="exact"/>
        <w:ind w:left="60" w:right="0" w:firstLine="560"/>
      </w:pPr>
      <w:r>
        <w:rPr>
          <w:lang w:val="ru-RU" w:eastAsia="ru-RU" w:bidi="ru-RU"/>
          <w:sz w:val="24"/>
          <w:szCs w:val="24"/>
          <w:w w:val="100"/>
          <w:spacing w:val="0"/>
          <w:color w:val="000000"/>
          <w:position w:val="0"/>
        </w:rPr>
        <w:t xml:space="preserve"> дата проведения аукциона в электронной форме - 28.07.2020г.;</w:t>
      </w:r>
    </w:p>
    <w:p>
      <w:pPr>
        <w:pStyle w:val="Style3"/>
        <w:widowControl w:val="0"/>
        <w:keepNext w:val="0"/>
        <w:keepLines w:val="0"/>
        <w:shd w:val="clear" w:color="auto" w:fill="auto"/>
        <w:bidi w:val="0"/>
        <w:jc w:val="both"/>
        <w:spacing w:before="0" w:after="0" w:line="322" w:lineRule="exact"/>
        <w:ind w:left="60" w:right="0" w:firstLine="560"/>
      </w:pPr>
      <w:r>
        <w:rPr>
          <w:lang w:val="ru-RU" w:eastAsia="ru-RU" w:bidi="ru-RU"/>
          <w:sz w:val="24"/>
          <w:szCs w:val="24"/>
          <w:w w:val="100"/>
          <w:spacing w:val="0"/>
          <w:color w:val="000000"/>
          <w:position w:val="0"/>
        </w:rPr>
        <w:t>Рассмотрев представленные материалы, Комиссия Управления пришла к</w:t>
      </w:r>
    </w:p>
    <w:p>
      <w:pPr>
        <w:pStyle w:val="Style3"/>
        <w:widowControl w:val="0"/>
        <w:keepNext w:val="0"/>
        <w:keepLines w:val="0"/>
        <w:shd w:val="clear" w:color="auto" w:fill="auto"/>
        <w:bidi w:val="0"/>
        <w:jc w:val="both"/>
        <w:spacing w:before="0" w:after="0" w:line="240" w:lineRule="exact"/>
        <w:ind w:left="60" w:right="0" w:firstLine="0"/>
      </w:pPr>
      <w:r>
        <w:rPr>
          <w:lang w:val="ru-RU" w:eastAsia="ru-RU" w:bidi="ru-RU"/>
          <w:sz w:val="24"/>
          <w:szCs w:val="24"/>
          <w:w w:val="100"/>
          <w:spacing w:val="0"/>
          <w:color w:val="000000"/>
          <w:position w:val="0"/>
        </w:rPr>
        <w:t>следующим выводам.</w:t>
      </w:r>
    </w:p>
    <w:p>
      <w:pPr>
        <w:pStyle w:val="Style3"/>
        <w:numPr>
          <w:ilvl w:val="0"/>
          <w:numId w:val="5"/>
        </w:numPr>
        <w:tabs>
          <w:tab w:leader="none" w:pos="975" w:val="left"/>
        </w:tabs>
        <w:widowControl w:val="0"/>
        <w:keepNext w:val="0"/>
        <w:keepLines w:val="0"/>
        <w:shd w:val="clear" w:color="auto" w:fill="auto"/>
        <w:bidi w:val="0"/>
        <w:jc w:val="both"/>
        <w:spacing w:before="0" w:after="0" w:line="317" w:lineRule="exact"/>
        <w:ind w:left="60" w:right="60" w:firstLine="560"/>
      </w:pPr>
      <w:r>
        <w:rPr>
          <w:lang w:val="ru-RU" w:eastAsia="ru-RU" w:bidi="ru-RU"/>
          <w:sz w:val="24"/>
          <w:szCs w:val="24"/>
          <w:w w:val="100"/>
          <w:spacing w:val="0"/>
          <w:color w:val="000000"/>
          <w:position w:val="0"/>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3"/>
        <w:widowControl w:val="0"/>
        <w:keepNext w:val="0"/>
        <w:keepLines w:val="0"/>
        <w:shd w:val="clear" w:color="auto" w:fill="auto"/>
        <w:bidi w:val="0"/>
        <w:jc w:val="both"/>
        <w:spacing w:before="0" w:after="0" w:line="317" w:lineRule="exact"/>
        <w:ind w:left="60" w:right="60" w:firstLine="560"/>
      </w:pPr>
      <w:r>
        <w:rPr>
          <w:lang w:val="ru-RU" w:eastAsia="ru-RU" w:bidi="ru-RU"/>
          <w:sz w:val="24"/>
          <w:szCs w:val="24"/>
          <w:w w:val="100"/>
          <w:spacing w:val="0"/>
          <w:color w:val="000000"/>
          <w:position w:val="0"/>
        </w:rPr>
        <w:t>Частью 3 статьи 30 Закона о контрактной системе предусмотрено, что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3"/>
        <w:widowControl w:val="0"/>
        <w:keepNext w:val="0"/>
        <w:keepLines w:val="0"/>
        <w:shd w:val="clear" w:color="auto" w:fill="auto"/>
        <w:bidi w:val="0"/>
        <w:jc w:val="both"/>
        <w:spacing w:before="0" w:after="0" w:line="336" w:lineRule="exact"/>
        <w:ind w:left="60" w:right="60" w:firstLine="540"/>
      </w:pPr>
      <w:r>
        <w:rPr>
          <w:lang w:val="ru-RU" w:eastAsia="ru-RU" w:bidi="ru-RU"/>
          <w:sz w:val="24"/>
          <w:szCs w:val="24"/>
          <w:w w:val="100"/>
          <w:spacing w:val="0"/>
          <w:color w:val="000000"/>
          <w:position w:val="0"/>
        </w:rPr>
        <w:t>При этом пунктом 4 статьи 42 Закона о контрактной системе установлено, что в извещении об осуществлении закупки должна содержаться, если иное не предусмотрено настоящим Федеральным законом, информация ограничение участия в определении поставщика (подрядчика, исполнителя), установленное в соответствии с настоящим Федеральным законом (в случае, если такое ограничение установлено заказчиком).</w:t>
      </w:r>
    </w:p>
    <w:p>
      <w:pPr>
        <w:pStyle w:val="Style3"/>
        <w:widowControl w:val="0"/>
        <w:keepNext w:val="0"/>
        <w:keepLines w:val="0"/>
        <w:shd w:val="clear" w:color="auto" w:fill="auto"/>
        <w:bidi w:val="0"/>
        <w:jc w:val="both"/>
        <w:spacing w:before="0" w:after="0" w:line="346" w:lineRule="exact"/>
        <w:ind w:left="60" w:right="60" w:firstLine="540"/>
      </w:pPr>
      <w:r>
        <w:rPr>
          <w:lang w:val="ru-RU" w:eastAsia="ru-RU" w:bidi="ru-RU"/>
          <w:sz w:val="24"/>
          <w:szCs w:val="24"/>
          <w:w w:val="100"/>
          <w:spacing w:val="0"/>
          <w:color w:val="000000"/>
          <w:position w:val="0"/>
        </w:rPr>
        <w:t>В соответствии с частью 1 статьи 64 Закона о контрактной системе, документация об электронном аукционе содержит информацию, указанную в извещении о проведении такого аукциона.</w:t>
      </w:r>
    </w:p>
    <w:p>
      <w:pPr>
        <w:pStyle w:val="Style3"/>
        <w:widowControl w:val="0"/>
        <w:keepNext w:val="0"/>
        <w:keepLines w:val="0"/>
        <w:shd w:val="clear" w:color="auto" w:fill="auto"/>
        <w:bidi w:val="0"/>
        <w:jc w:val="both"/>
        <w:spacing w:before="0" w:after="0" w:line="331" w:lineRule="exact"/>
        <w:ind w:left="60" w:right="60" w:firstLine="540"/>
      </w:pPr>
      <w:r>
        <w:rPr>
          <w:lang w:val="ru-RU" w:eastAsia="ru-RU" w:bidi="ru-RU"/>
          <w:sz w:val="24"/>
          <w:szCs w:val="24"/>
          <w:w w:val="100"/>
          <w:spacing w:val="0"/>
          <w:color w:val="000000"/>
          <w:position w:val="0"/>
        </w:rPr>
        <w:t>В извещении о проведении Закупки установлено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pPr>
        <w:pStyle w:val="Style3"/>
        <w:widowControl w:val="0"/>
        <w:keepNext w:val="0"/>
        <w:keepLines w:val="0"/>
        <w:shd w:val="clear" w:color="auto" w:fill="auto"/>
        <w:bidi w:val="0"/>
        <w:jc w:val="both"/>
        <w:spacing w:before="0" w:after="28" w:line="240" w:lineRule="exact"/>
        <w:ind w:left="60" w:right="0" w:firstLine="540"/>
      </w:pPr>
      <w:r>
        <w:rPr>
          <w:lang w:val="ru-RU" w:eastAsia="ru-RU" w:bidi="ru-RU"/>
          <w:sz w:val="24"/>
          <w:szCs w:val="24"/>
          <w:w w:val="100"/>
          <w:spacing w:val="0"/>
          <w:color w:val="000000"/>
          <w:position w:val="0"/>
        </w:rPr>
        <w:t>В свою очередь, в пункте 3.5. информационной карты аукционной</w:t>
      </w:r>
    </w:p>
    <w:p>
      <w:pPr>
        <w:pStyle w:val="Style3"/>
        <w:tabs>
          <w:tab w:leader="underscore" w:pos="9853" w:val="left"/>
        </w:tabs>
        <w:widowControl w:val="0"/>
        <w:keepNext w:val="0"/>
        <w:keepLines w:val="0"/>
        <w:shd w:val="clear" w:color="auto" w:fill="auto"/>
        <w:bidi w:val="0"/>
        <w:jc w:val="both"/>
        <w:spacing w:before="0" w:after="0" w:line="283" w:lineRule="exact"/>
        <w:ind w:left="620" w:right="0"/>
      </w:pPr>
      <w:r>
        <w:rPr>
          <w:rStyle w:val="CharStyle31"/>
          <w:lang w:val="ru-RU" w:eastAsia="ru-RU" w:bidi="ru-RU"/>
        </w:rPr>
        <w:t>документации Закупки указано, что:</w:t>
      </w:r>
      <w:r>
        <w:rPr>
          <w:lang w:val="ru-RU" w:eastAsia="ru-RU" w:bidi="ru-RU"/>
          <w:sz w:val="24"/>
          <w:szCs w:val="24"/>
          <w:w w:val="100"/>
          <w:spacing w:val="0"/>
          <w:color w:val="000000"/>
          <w:position w:val="0"/>
        </w:rPr>
        <w:t xml:space="preserve">   </w:t>
        <w:tab/>
      </w:r>
    </w:p>
    <w:p>
      <w:pPr>
        <w:pStyle w:val="Style43"/>
        <w:widowControl w:val="0"/>
        <w:keepNext w:val="0"/>
        <w:keepLines w:val="0"/>
        <w:shd w:val="clear" w:color="auto" w:fill="auto"/>
        <w:bidi w:val="0"/>
        <w:spacing w:before="0" w:after="0"/>
        <w:ind w:left="620" w:right="60"/>
      </w:pPr>
      <w:r>
        <w:rPr>
          <w:lang w:val="ru-RU" w:eastAsia="ru-RU" w:bidi="ru-RU"/>
          <w:w w:val="100"/>
          <w:spacing w:val="0"/>
          <w:color w:val="000000"/>
          <w:position w:val="0"/>
        </w:rPr>
        <w:t>3.5 Ограничение участия в определении поставщика (поставщика, исполнителя), установленное в соответствии с пунктом 4 статьи 42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w:t>
      </w:r>
    </w:p>
    <w:p>
      <w:pPr>
        <w:pStyle w:val="Style45"/>
        <w:tabs>
          <w:tab w:leader="underscore" w:pos="9646" w:val="left"/>
        </w:tabs>
        <w:widowControl w:val="0"/>
        <w:keepNext w:val="0"/>
        <w:keepLines w:val="0"/>
        <w:shd w:val="clear" w:color="auto" w:fill="auto"/>
        <w:bidi w:val="0"/>
        <w:spacing w:before="0" w:after="206"/>
        <w:ind w:left="1020" w:right="0" w:firstLine="0"/>
      </w:pPr>
      <w:r>
        <w:rPr>
          <w:rStyle w:val="CharStyle47"/>
        </w:rPr>
        <w:t>Не установлены</w:t>
      </w:r>
      <w:r>
        <w:rPr>
          <w:lang w:val="ru-RU" w:eastAsia="ru-RU" w:bidi="ru-RU"/>
          <w:w w:val="100"/>
          <w:spacing w:val="0"/>
          <w:color w:val="000000"/>
          <w:position w:val="0"/>
        </w:rPr>
        <w:t xml:space="preserve">      </w:t>
        <w:tab/>
      </w:r>
    </w:p>
    <w:p>
      <w:pPr>
        <w:pStyle w:val="Style3"/>
        <w:widowControl w:val="0"/>
        <w:keepNext w:val="0"/>
        <w:keepLines w:val="0"/>
        <w:shd w:val="clear" w:color="auto" w:fill="auto"/>
        <w:bidi w:val="0"/>
        <w:jc w:val="both"/>
        <w:spacing w:before="0" w:after="0" w:line="326" w:lineRule="exact"/>
        <w:ind w:left="60" w:right="60" w:firstLine="540"/>
      </w:pPr>
      <w:r>
        <w:rPr>
          <w:lang w:val="ru-RU" w:eastAsia="ru-RU" w:bidi="ru-RU"/>
          <w:sz w:val="24"/>
          <w:szCs w:val="24"/>
          <w:w w:val="100"/>
          <w:spacing w:val="0"/>
          <w:color w:val="000000"/>
          <w:position w:val="0"/>
        </w:rPr>
        <w:t>Таким образом, извещение и аукционная документация содержат разночтения в части ограничений, применяемых к участникам данной закупки (принадлежность участников закупки к субъектам малого предпринимательства или социально ориентированным некоммерческим организациям), что является нарушением части 3 статьи 7 Закона о контрактной системе.</w:t>
      </w:r>
    </w:p>
    <w:p>
      <w:pPr>
        <w:pStyle w:val="Style3"/>
        <w:widowControl w:val="0"/>
        <w:keepNext w:val="0"/>
        <w:keepLines w:val="0"/>
        <w:shd w:val="clear" w:color="auto" w:fill="auto"/>
        <w:bidi w:val="0"/>
        <w:jc w:val="both"/>
        <w:spacing w:before="0" w:after="0" w:line="326" w:lineRule="exact"/>
        <w:ind w:left="60" w:right="60" w:firstLine="540"/>
      </w:pPr>
      <w:r>
        <w:rPr>
          <w:lang w:val="ru-RU" w:eastAsia="ru-RU" w:bidi="ru-RU"/>
          <w:sz w:val="24"/>
          <w:szCs w:val="24"/>
          <w:w w:val="100"/>
          <w:spacing w:val="0"/>
          <w:color w:val="000000"/>
          <w:position w:val="0"/>
        </w:rPr>
        <w:t>Между тем, в возражении на жалобу Заказчик указал, что на титульном листе аукционной документации предусмотрено условие, что закупка проводится у субъектов малого предпринимательства и социально ориентированных некоммерческих организаций.</w:t>
      </w:r>
    </w:p>
    <w:p>
      <w:pPr>
        <w:pStyle w:val="Style3"/>
        <w:widowControl w:val="0"/>
        <w:keepNext w:val="0"/>
        <w:keepLines w:val="0"/>
        <w:shd w:val="clear" w:color="auto" w:fill="auto"/>
        <w:bidi w:val="0"/>
        <w:jc w:val="both"/>
        <w:spacing w:before="0" w:after="0" w:line="322" w:lineRule="exact"/>
        <w:ind w:left="60" w:right="60" w:firstLine="540"/>
      </w:pPr>
      <w:r>
        <w:rPr>
          <w:lang w:val="ru-RU" w:eastAsia="ru-RU" w:bidi="ru-RU"/>
          <w:sz w:val="24"/>
          <w:szCs w:val="24"/>
          <w:w w:val="100"/>
          <w:spacing w:val="0"/>
          <w:color w:val="000000"/>
          <w:position w:val="0"/>
        </w:rPr>
        <w:t>На основании вышеизложенного, Комиссия признает довод жалобы обоснованным, в части наличия разночтений в извещении и документации.</w:t>
      </w:r>
    </w:p>
    <w:p>
      <w:pPr>
        <w:pStyle w:val="Style3"/>
        <w:widowControl w:val="0"/>
        <w:keepNext w:val="0"/>
        <w:keepLines w:val="0"/>
        <w:shd w:val="clear" w:color="auto" w:fill="auto"/>
        <w:bidi w:val="0"/>
        <w:jc w:val="both"/>
        <w:spacing w:before="0" w:after="0" w:line="322" w:lineRule="exact"/>
        <w:ind w:left="60" w:right="60" w:firstLine="540"/>
      </w:pPr>
      <w:r>
        <w:rPr>
          <w:lang w:val="ru-RU" w:eastAsia="ru-RU" w:bidi="ru-RU"/>
          <w:sz w:val="24"/>
          <w:szCs w:val="24"/>
          <w:w w:val="100"/>
          <w:spacing w:val="0"/>
          <w:color w:val="000000"/>
          <w:position w:val="0"/>
        </w:rPr>
        <w:t>Вместе с тем, Комиссия исходит из того данное нарушение не повлияло на процедуру определения поставщика (подрядчика, исполнителя), так как в силу части 3 статьи 30 Закона о контрактной системе,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указываются в первую очередь в извещении о проведении аукциона, при этом аукционная документация лишь дублирует данное условие.</w:t>
      </w:r>
    </w:p>
    <w:p>
      <w:pPr>
        <w:pStyle w:val="Style3"/>
        <w:widowControl w:val="0"/>
        <w:keepNext w:val="0"/>
        <w:keepLines w:val="0"/>
        <w:shd w:val="clear" w:color="auto" w:fill="auto"/>
        <w:bidi w:val="0"/>
        <w:jc w:val="both"/>
        <w:spacing w:before="0" w:after="0" w:line="322" w:lineRule="exact"/>
        <w:ind w:left="60" w:right="60" w:firstLine="540"/>
      </w:pPr>
      <w:r>
        <w:rPr>
          <w:lang w:val="ru-RU" w:eastAsia="ru-RU" w:bidi="ru-RU"/>
          <w:sz w:val="24"/>
          <w:szCs w:val="24"/>
          <w:w w:val="100"/>
          <w:spacing w:val="0"/>
          <w:color w:val="000000"/>
          <w:position w:val="0"/>
        </w:rPr>
        <w:t>Также, протоколом подведения итогов электронного аукциона от 29.07.2020 №0314100000320000004-3, к участию в Закупки было допущено 3 участника, заявки которых были признаны соответствующими требованиям аукциона.</w:t>
      </w:r>
    </w:p>
    <w:p>
      <w:pPr>
        <w:pStyle w:val="Style3"/>
        <w:numPr>
          <w:ilvl w:val="0"/>
          <w:numId w:val="5"/>
        </w:numPr>
        <w:tabs>
          <w:tab w:leader="none" w:pos="964" w:val="left"/>
        </w:tabs>
        <w:widowControl w:val="0"/>
        <w:keepNext w:val="0"/>
        <w:keepLines w:val="0"/>
        <w:shd w:val="clear" w:color="auto" w:fill="auto"/>
        <w:bidi w:val="0"/>
        <w:jc w:val="both"/>
        <w:spacing w:before="0" w:after="0" w:line="336" w:lineRule="exact"/>
        <w:ind w:left="80" w:right="80" w:firstLine="560"/>
      </w:pPr>
      <w:r>
        <w:rPr>
          <w:lang w:val="ru-RU" w:eastAsia="ru-RU" w:bidi="ru-RU"/>
          <w:sz w:val="24"/>
          <w:szCs w:val="24"/>
          <w:w w:val="100"/>
          <w:spacing w:val="0"/>
          <w:color w:val="000000"/>
          <w:position w:val="0"/>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3"/>
        <w:widowControl w:val="0"/>
        <w:keepNext w:val="0"/>
        <w:keepLines w:val="0"/>
        <w:shd w:val="clear" w:color="auto" w:fill="auto"/>
        <w:bidi w:val="0"/>
        <w:jc w:val="both"/>
        <w:spacing w:before="0" w:after="0" w:line="326" w:lineRule="exact"/>
        <w:ind w:left="80" w:right="80" w:firstLine="560"/>
      </w:pPr>
      <w:r>
        <w:rPr>
          <w:lang w:val="ru-RU" w:eastAsia="ru-RU" w:bidi="ru-RU"/>
          <w:sz w:val="24"/>
          <w:szCs w:val="24"/>
          <w:w w:val="100"/>
          <w:spacing w:val="0"/>
          <w:color w:val="000000"/>
          <w:position w:val="0"/>
        </w:rPr>
        <w:t>В соответствии с частью 1 статьи 96 Закона о контрактной системе,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w:t>
      </w:r>
    </w:p>
    <w:p>
      <w:pPr>
        <w:pStyle w:val="Style3"/>
        <w:tabs>
          <w:tab w:leader="none" w:pos="1829" w:val="left"/>
          <w:tab w:leader="none" w:pos="4392" w:val="right"/>
          <w:tab w:leader="none" w:pos="4564" w:val="left"/>
          <w:tab w:leader="none" w:pos="5438" w:val="left"/>
          <w:tab w:leader="none" w:pos="9848" w:val="right"/>
        </w:tabs>
        <w:widowControl w:val="0"/>
        <w:keepNext w:val="0"/>
        <w:keepLines w:val="0"/>
        <w:shd w:val="clear" w:color="auto" w:fill="auto"/>
        <w:bidi w:val="0"/>
        <w:jc w:val="both"/>
        <w:spacing w:before="0" w:after="0" w:line="326" w:lineRule="exact"/>
        <w:ind w:left="80" w:right="80" w:firstLine="560"/>
      </w:pPr>
      <w:r>
        <w:rPr>
          <w:lang w:val="ru-RU" w:eastAsia="ru-RU" w:bidi="ru-RU"/>
          <w:sz w:val="24"/>
          <w:szCs w:val="24"/>
          <w:w w:val="100"/>
          <w:spacing w:val="0"/>
          <w:color w:val="000000"/>
          <w:position w:val="0"/>
        </w:rPr>
        <w:t>Частью 6.2. статьи 96 Закона о контрактной системе установлено, что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w:t>
        <w:tab/>
        <w:t>контракта,</w:t>
        <w:tab/>
        <w:t>размер</w:t>
        <w:tab/>
        <w:t>такого</w:t>
        <w:tab/>
        <w:t>обеспечения</w:t>
        <w:tab/>
        <w:t>устанавливается в</w:t>
      </w:r>
    </w:p>
    <w:p>
      <w:pPr>
        <w:pStyle w:val="Style3"/>
        <w:widowControl w:val="0"/>
        <w:keepNext w:val="0"/>
        <w:keepLines w:val="0"/>
        <w:shd w:val="clear" w:color="auto" w:fill="auto"/>
        <w:bidi w:val="0"/>
        <w:jc w:val="both"/>
        <w:spacing w:before="0" w:after="0" w:line="326" w:lineRule="exact"/>
        <w:ind w:left="80" w:right="80" w:firstLine="0"/>
      </w:pPr>
      <w:r>
        <w:rPr>
          <w:lang w:val="ru-RU" w:eastAsia="ru-RU" w:bidi="ru-RU"/>
          <w:sz w:val="24"/>
          <w:szCs w:val="24"/>
          <w:w w:val="100"/>
          <w:spacing w:val="0"/>
          <w:color w:val="000000"/>
          <w:position w:val="0"/>
        </w:rPr>
        <w:t>соответствии с частями 6 и 6.1 настоящей статьи от цены контракта, по которой в соответствии с настоящим Федеральным законом заключается контракт.</w:t>
      </w:r>
    </w:p>
    <w:p>
      <w:pPr>
        <w:pStyle w:val="Style3"/>
        <w:tabs>
          <w:tab w:leader="none" w:pos="1829" w:val="left"/>
          <w:tab w:leader="none" w:pos="4392" w:val="right"/>
          <w:tab w:leader="none" w:pos="4550" w:val="left"/>
          <w:tab w:leader="none" w:pos="5437" w:val="left"/>
          <w:tab w:leader="none" w:pos="9848" w:val="right"/>
        </w:tabs>
        <w:widowControl w:val="0"/>
        <w:keepNext w:val="0"/>
        <w:keepLines w:val="0"/>
        <w:shd w:val="clear" w:color="auto" w:fill="auto"/>
        <w:bidi w:val="0"/>
        <w:jc w:val="both"/>
        <w:spacing w:before="0" w:after="0" w:line="326" w:lineRule="exact"/>
        <w:ind w:left="80" w:right="80" w:firstLine="560"/>
      </w:pPr>
      <w:r>
        <w:rPr>
          <w:lang w:val="ru-RU" w:eastAsia="ru-RU" w:bidi="ru-RU"/>
          <w:sz w:val="24"/>
          <w:szCs w:val="24"/>
          <w:w w:val="100"/>
          <w:spacing w:val="0"/>
          <w:color w:val="000000"/>
          <w:position w:val="0"/>
        </w:rPr>
        <w:t>В извещении о проведении Закупки установлено ограничение в отношении участников</w:t>
        <w:tab/>
        <w:t>закупок,</w:t>
        <w:tab/>
        <w:t>которыми</w:t>
        <w:tab/>
        <w:t>могут</w:t>
        <w:tab/>
        <w:t>быть только</w:t>
        <w:tab/>
        <w:t>субъекты малого</w:t>
      </w:r>
    </w:p>
    <w:p>
      <w:pPr>
        <w:pStyle w:val="Style3"/>
        <w:widowControl w:val="0"/>
        <w:keepNext w:val="0"/>
        <w:keepLines w:val="0"/>
        <w:shd w:val="clear" w:color="auto" w:fill="auto"/>
        <w:bidi w:val="0"/>
        <w:jc w:val="both"/>
        <w:spacing w:before="0" w:after="0" w:line="326" w:lineRule="exact"/>
        <w:ind w:left="80" w:right="80" w:firstLine="0"/>
      </w:pPr>
      <w:r>
        <w:rPr>
          <w:lang w:val="ru-RU" w:eastAsia="ru-RU" w:bidi="ru-RU"/>
          <w:sz w:val="24"/>
          <w:szCs w:val="24"/>
          <w:w w:val="100"/>
          <w:spacing w:val="0"/>
          <w:color w:val="000000"/>
          <w:position w:val="0"/>
        </w:rPr>
        <w:t>предпринимательства, социально ориентированные некоммерческие организации.</w:t>
      </w:r>
    </w:p>
    <w:p>
      <w:pPr>
        <w:pStyle w:val="Style3"/>
        <w:tabs>
          <w:tab w:leader="none" w:pos="1829" w:val="left"/>
          <w:tab w:leader="none" w:pos="4529" w:val="left"/>
          <w:tab w:leader="none" w:pos="4456" w:val="left"/>
          <w:tab w:leader="none" w:pos="9848" w:val="right"/>
        </w:tabs>
        <w:widowControl w:val="0"/>
        <w:keepNext w:val="0"/>
        <w:keepLines w:val="0"/>
        <w:shd w:val="clear" w:color="auto" w:fill="auto"/>
        <w:bidi w:val="0"/>
        <w:jc w:val="both"/>
        <w:spacing w:before="0" w:after="0" w:line="331" w:lineRule="exact"/>
        <w:ind w:left="80" w:right="0" w:firstLine="560"/>
      </w:pPr>
      <w:r>
        <w:rPr>
          <w:lang w:val="ru-RU" w:eastAsia="ru-RU" w:bidi="ru-RU"/>
          <w:sz w:val="24"/>
          <w:szCs w:val="24"/>
          <w:w w:val="100"/>
          <w:spacing w:val="0"/>
          <w:color w:val="000000"/>
          <w:position w:val="0"/>
        </w:rPr>
        <w:t>В свою</w:t>
        <w:tab/>
        <w:t>очередь,</w:t>
        <w:tab/>
        <w:t>в пункте</w:t>
        <w:tab/>
        <w:t>3.6. информационной</w:t>
        <w:tab/>
        <w:t>карты аукционной</w:t>
      </w:r>
    </w:p>
    <w:p>
      <w:pPr>
        <w:pStyle w:val="Style5"/>
        <w:widowControl w:val="0"/>
        <w:keepNext w:val="0"/>
        <w:keepLines w:val="0"/>
        <w:shd w:val="clear" w:color="auto" w:fill="auto"/>
        <w:bidi w:val="0"/>
        <w:jc w:val="both"/>
        <w:spacing w:before="0" w:after="0" w:line="331" w:lineRule="exact"/>
        <w:ind w:left="80" w:right="80" w:firstLine="0"/>
      </w:pPr>
      <w:r>
        <w:rPr>
          <w:rStyle w:val="CharStyle48"/>
          <w:i w:val="0"/>
          <w:iCs w:val="0"/>
        </w:rPr>
        <w:t xml:space="preserve">документации указано, что: </w:t>
      </w:r>
      <w:r>
        <w:rPr>
          <w:lang w:val="ru-RU" w:eastAsia="ru-RU" w:bidi="ru-RU"/>
          <w:sz w:val="24"/>
          <w:szCs w:val="24"/>
          <w:w w:val="100"/>
          <w:spacing w:val="0"/>
          <w:color w:val="000000"/>
          <w:position w:val="0"/>
        </w:rPr>
        <w:t xml:space="preserve">«Размер обеспечения исполнения государственного или муниципального контракта, срок и порядок его предоставления в случае, если заказчиком, уполномоченным органом установлено требование обеспечения исполнения контракта - </w:t>
      </w:r>
      <w:r>
        <w:rPr>
          <w:rStyle w:val="CharStyle49"/>
          <w:i/>
          <w:iCs/>
        </w:rPr>
        <w:t xml:space="preserve">5 </w:t>
      </w:r>
      <w:r>
        <w:rPr>
          <w:lang w:val="ru-RU" w:eastAsia="ru-RU" w:bidi="ru-RU"/>
          <w:sz w:val="24"/>
          <w:szCs w:val="24"/>
          <w:w w:val="100"/>
          <w:spacing w:val="0"/>
          <w:color w:val="000000"/>
          <w:position w:val="0"/>
        </w:rPr>
        <w:t xml:space="preserve">% </w:t>
      </w:r>
      <w:r>
        <w:rPr>
          <w:rStyle w:val="CharStyle49"/>
          <w:i/>
          <w:iCs/>
        </w:rPr>
        <w:t xml:space="preserve">от начальной (максимальной) цены контракта, </w:t>
      </w:r>
      <w:r>
        <w:rPr>
          <w:lang w:val="ru-RU" w:eastAsia="ru-RU" w:bidi="ru-RU"/>
          <w:sz w:val="24"/>
          <w:szCs w:val="24"/>
          <w:w w:val="100"/>
          <w:spacing w:val="0"/>
          <w:color w:val="000000"/>
          <w:position w:val="0"/>
        </w:rPr>
        <w:t>что составляет 248 702 (двести сорок восемь тысяч семьсот два) рубля 00 копеек».</w:t>
      </w:r>
    </w:p>
    <w:p>
      <w:pPr>
        <w:pStyle w:val="Style3"/>
        <w:tabs>
          <w:tab w:leader="none" w:pos="1829" w:val="left"/>
          <w:tab w:leader="none" w:pos="4392" w:val="right"/>
          <w:tab w:leader="none" w:pos="5437" w:val="left"/>
          <w:tab w:leader="none" w:pos="9848" w:val="right"/>
        </w:tabs>
        <w:widowControl w:val="0"/>
        <w:keepNext w:val="0"/>
        <w:keepLines w:val="0"/>
        <w:shd w:val="clear" w:color="auto" w:fill="auto"/>
        <w:bidi w:val="0"/>
        <w:jc w:val="both"/>
        <w:spacing w:before="0" w:after="0" w:line="331" w:lineRule="exact"/>
        <w:ind w:left="80" w:right="80" w:firstLine="560"/>
      </w:pPr>
      <w:r>
        <w:rPr>
          <w:lang w:val="ru-RU" w:eastAsia="ru-RU" w:bidi="ru-RU"/>
          <w:sz w:val="24"/>
          <w:szCs w:val="24"/>
          <w:w w:val="100"/>
          <w:spacing w:val="0"/>
          <w:color w:val="000000"/>
          <w:position w:val="0"/>
        </w:rPr>
        <w:t>Таким образом, в нарушение части 3 статьи 7 и части 6.2 статьи 96 Закона о контрактной системе, Заказчиком неправильно установлен размер обеспечения исполнения</w:t>
        <w:tab/>
        <w:t>контракта</w:t>
        <w:tab/>
        <w:t>для участников</w:t>
        <w:tab/>
        <w:t>являющимися</w:t>
        <w:tab/>
        <w:t>субъектами малого</w:t>
      </w:r>
    </w:p>
    <w:p>
      <w:pPr>
        <w:pStyle w:val="Style3"/>
        <w:widowControl w:val="0"/>
        <w:keepNext w:val="0"/>
        <w:keepLines w:val="0"/>
        <w:shd w:val="clear" w:color="auto" w:fill="auto"/>
        <w:bidi w:val="0"/>
        <w:jc w:val="both"/>
        <w:spacing w:before="0" w:after="0" w:line="331" w:lineRule="exact"/>
        <w:ind w:left="80" w:right="80" w:firstLine="0"/>
      </w:pPr>
      <w:r>
        <w:rPr>
          <w:lang w:val="ru-RU" w:eastAsia="ru-RU" w:bidi="ru-RU"/>
          <w:sz w:val="24"/>
          <w:szCs w:val="24"/>
          <w:w w:val="100"/>
          <w:spacing w:val="0"/>
          <w:color w:val="000000"/>
          <w:position w:val="0"/>
        </w:rPr>
        <w:t>предпринимательства и социально ориентированными некоммерческими организациями.</w:t>
      </w:r>
    </w:p>
    <w:p>
      <w:pPr>
        <w:pStyle w:val="Style3"/>
        <w:widowControl w:val="0"/>
        <w:keepNext w:val="0"/>
        <w:keepLines w:val="0"/>
        <w:shd w:val="clear" w:color="auto" w:fill="auto"/>
        <w:bidi w:val="0"/>
        <w:jc w:val="both"/>
        <w:spacing w:before="0" w:after="0" w:line="331" w:lineRule="exact"/>
        <w:ind w:left="80" w:right="0" w:firstLine="560"/>
      </w:pPr>
      <w:r>
        <w:rPr>
          <w:lang w:val="ru-RU" w:eastAsia="ru-RU" w:bidi="ru-RU"/>
          <w:sz w:val="24"/>
          <w:szCs w:val="24"/>
          <w:w w:val="100"/>
          <w:spacing w:val="0"/>
          <w:color w:val="000000"/>
          <w:position w:val="0"/>
        </w:rPr>
        <w:t>На основании вышеизложенного, Комиссия признает жалобу обоснованной.</w:t>
      </w:r>
    </w:p>
    <w:p>
      <w:pPr>
        <w:pStyle w:val="Style3"/>
        <w:widowControl w:val="0"/>
        <w:keepNext w:val="0"/>
        <w:keepLines w:val="0"/>
        <w:shd w:val="clear" w:color="auto" w:fill="auto"/>
        <w:bidi w:val="0"/>
        <w:jc w:val="both"/>
        <w:spacing w:before="0" w:after="0" w:line="331" w:lineRule="exact"/>
        <w:ind w:left="80" w:right="80" w:firstLine="560"/>
      </w:pPr>
      <w:r>
        <w:rPr>
          <w:lang w:val="ru-RU" w:eastAsia="ru-RU" w:bidi="ru-RU"/>
          <w:sz w:val="24"/>
          <w:szCs w:val="24"/>
          <w:w w:val="100"/>
          <w:spacing w:val="0"/>
          <w:color w:val="000000"/>
          <w:position w:val="0"/>
        </w:rPr>
        <w:t>Вместе с тем, Комиссия учитывает, что обеспечение исполнения контракта предоставляется при заключении контракта и не влияет на процедуру определения поставщика (подрядчика, исполнителя).</w:t>
      </w:r>
    </w:p>
    <w:p>
      <w:pPr>
        <w:pStyle w:val="Style3"/>
        <w:widowControl w:val="0"/>
        <w:keepNext w:val="0"/>
        <w:keepLines w:val="0"/>
        <w:shd w:val="clear" w:color="auto" w:fill="auto"/>
        <w:bidi w:val="0"/>
        <w:jc w:val="both"/>
        <w:spacing w:before="0" w:after="0" w:line="346" w:lineRule="exact"/>
        <w:ind w:left="80" w:right="80" w:firstLine="560"/>
      </w:pPr>
      <w:r>
        <w:rPr>
          <w:lang w:val="ru-RU" w:eastAsia="ru-RU" w:bidi="ru-RU"/>
          <w:sz w:val="24"/>
          <w:szCs w:val="24"/>
          <w:w w:val="100"/>
          <w:spacing w:val="0"/>
          <w:color w:val="000000"/>
          <w:position w:val="0"/>
        </w:rPr>
        <w:t>При проведении внеплановой проверки в соответствии со статьей 99 Закона о контрактной системе, установлены следующие нарушения.</w:t>
      </w:r>
    </w:p>
    <w:p>
      <w:pPr>
        <w:pStyle w:val="Style3"/>
        <w:widowControl w:val="0"/>
        <w:keepNext w:val="0"/>
        <w:keepLines w:val="0"/>
        <w:shd w:val="clear" w:color="auto" w:fill="auto"/>
        <w:bidi w:val="0"/>
        <w:jc w:val="both"/>
        <w:spacing w:before="0" w:after="0" w:line="336" w:lineRule="exact"/>
        <w:ind w:left="80" w:right="80" w:firstLine="560"/>
      </w:pPr>
      <w:r>
        <w:rPr>
          <w:lang w:val="ru-RU" w:eastAsia="ru-RU" w:bidi="ru-RU"/>
          <w:sz w:val="24"/>
          <w:szCs w:val="24"/>
          <w:w w:val="100"/>
          <w:spacing w:val="0"/>
          <w:color w:val="000000"/>
          <w:position w:val="0"/>
        </w:rPr>
        <w:t>1. Согласно части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line="317" w:lineRule="exact"/>
        <w:ind w:left="80" w:right="80" w:firstLine="560"/>
      </w:pPr>
      <w:r>
        <w:rPr>
          <w:lang w:val="ru-RU" w:eastAsia="ru-RU" w:bidi="ru-RU"/>
          <w:sz w:val="24"/>
          <w:szCs w:val="24"/>
          <w:w w:val="100"/>
          <w:spacing w:val="0"/>
          <w:color w:val="000000"/>
          <w:position w:val="0"/>
        </w:rPr>
        <w:t xml:space="preserve">Частью 1 статьи 34 Закона о контрактной системе установлено,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w:t>
      </w:r>
      <w:r>
        <w:rPr>
          <w:rStyle w:val="CharStyle50"/>
        </w:rPr>
        <w:t xml:space="preserve">принять участие </w:t>
      </w:r>
      <w:r>
        <w:rPr>
          <w:lang w:val="ru-RU" w:eastAsia="ru-RU" w:bidi="ru-RU"/>
          <w:sz w:val="24"/>
          <w:szCs w:val="24"/>
          <w:w w:val="100"/>
          <w:spacing w:val="0"/>
          <w:color w:val="000000"/>
          <w:position w:val="0"/>
        </w:rPr>
        <w:t>в определении поставщика (подрядчика, исполнителя), документация о закупке, заявка, окончательное предложение не предусмотрены.</w:t>
      </w:r>
    </w:p>
    <w:p>
      <w:pPr>
        <w:pStyle w:val="Style3"/>
        <w:widowControl w:val="0"/>
        <w:keepNext w:val="0"/>
        <w:keepLines w:val="0"/>
        <w:shd w:val="clear" w:color="auto" w:fill="auto"/>
        <w:bidi w:val="0"/>
        <w:jc w:val="both"/>
        <w:spacing w:before="0" w:after="0" w:line="326" w:lineRule="exact"/>
        <w:ind w:left="80" w:right="100" w:firstLine="560"/>
      </w:pPr>
      <w:r>
        <w:rPr>
          <w:lang w:val="ru-RU" w:eastAsia="ru-RU" w:bidi="ru-RU"/>
          <w:sz w:val="24"/>
          <w:szCs w:val="24"/>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line="326" w:lineRule="exact"/>
        <w:ind w:left="80" w:right="100" w:firstLine="560"/>
      </w:pPr>
      <w:r>
        <w:rPr>
          <w:lang w:val="ru-RU" w:eastAsia="ru-RU" w:bidi="ru-RU"/>
          <w:sz w:val="24"/>
          <w:szCs w:val="24"/>
          <w:w w:val="100"/>
          <w:spacing w:val="0"/>
          <w:color w:val="000000"/>
          <w:position w:val="0"/>
        </w:rPr>
        <w:t>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3"/>
        <w:widowControl w:val="0"/>
        <w:keepNext w:val="0"/>
        <w:keepLines w:val="0"/>
        <w:shd w:val="clear" w:color="auto" w:fill="auto"/>
        <w:bidi w:val="0"/>
        <w:jc w:val="both"/>
        <w:spacing w:before="0" w:after="0" w:line="326" w:lineRule="exact"/>
        <w:ind w:left="80" w:right="100" w:firstLine="560"/>
      </w:pPr>
      <w:r>
        <w:rPr>
          <w:lang w:val="ru-RU" w:eastAsia="ru-RU" w:bidi="ru-RU"/>
          <w:sz w:val="24"/>
          <w:szCs w:val="24"/>
          <w:w w:val="100"/>
          <w:spacing w:val="0"/>
          <w:color w:val="000000"/>
          <w:position w:val="0"/>
        </w:rPr>
        <w:t xml:space="preserve">Размер штрафа устанавливается Постановлением Правительства РФ от 30.08.2017г.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1063» (далее - Постановление № 1042).</w:t>
      </w:r>
    </w:p>
    <w:p>
      <w:pPr>
        <w:pStyle w:val="Style3"/>
        <w:widowControl w:val="0"/>
        <w:keepNext w:val="0"/>
        <w:keepLines w:val="0"/>
        <w:shd w:val="clear" w:color="auto" w:fill="auto"/>
        <w:bidi w:val="0"/>
        <w:jc w:val="both"/>
        <w:spacing w:before="0" w:after="0" w:line="326" w:lineRule="exact"/>
        <w:ind w:left="80" w:right="100" w:firstLine="560"/>
      </w:pPr>
      <w:r>
        <w:rPr>
          <w:lang w:val="ru-RU" w:eastAsia="ru-RU" w:bidi="ru-RU"/>
          <w:sz w:val="24"/>
          <w:szCs w:val="24"/>
          <w:w w:val="100"/>
          <w:spacing w:val="0"/>
          <w:color w:val="000000"/>
          <w:position w:val="0"/>
        </w:rPr>
        <w:t>Пунктом 2 Постановления № 1042 установлено, что размер штрафа устанавливается контрактом в соответствии с пунктами 3-9 настоящих Правил, за исключением случая, предусмотренного пунктом 13 настоящих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3"/>
        <w:widowControl w:val="0"/>
        <w:keepNext w:val="0"/>
        <w:keepLines w:val="0"/>
        <w:shd w:val="clear" w:color="auto" w:fill="auto"/>
        <w:bidi w:val="0"/>
        <w:jc w:val="both"/>
        <w:spacing w:before="0" w:after="0" w:line="326" w:lineRule="exact"/>
        <w:ind w:left="80" w:right="100" w:firstLine="560"/>
      </w:pPr>
      <w:r>
        <w:rPr>
          <w:lang w:val="ru-RU" w:eastAsia="ru-RU" w:bidi="ru-RU"/>
          <w:sz w:val="24"/>
          <w:szCs w:val="24"/>
          <w:w w:val="100"/>
          <w:spacing w:val="0"/>
          <w:color w:val="000000"/>
          <w:position w:val="0"/>
        </w:rPr>
        <w:t>В пункте 4 Постановления № 1042 предусмотрено,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pPr>
        <w:pStyle w:val="Style3"/>
        <w:widowControl w:val="0"/>
        <w:keepNext w:val="0"/>
        <w:keepLines w:val="0"/>
        <w:shd w:val="clear" w:color="auto" w:fill="auto"/>
        <w:bidi w:val="0"/>
        <w:jc w:val="both"/>
        <w:spacing w:before="0" w:after="0" w:line="317" w:lineRule="exact"/>
        <w:ind w:left="80" w:right="100" w:firstLine="560"/>
      </w:pPr>
      <w:r>
        <w:rPr>
          <w:lang w:val="ru-RU" w:eastAsia="ru-RU" w:bidi="ru-RU"/>
          <w:sz w:val="24"/>
          <w:szCs w:val="24"/>
          <w:w w:val="100"/>
          <w:spacing w:val="0"/>
          <w:color w:val="000000"/>
          <w:position w:val="0"/>
        </w:rPr>
        <w:t>В извещении о проведении Закупки установлено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pPr>
        <w:pStyle w:val="Style5"/>
        <w:widowControl w:val="0"/>
        <w:keepNext w:val="0"/>
        <w:keepLines w:val="0"/>
        <w:shd w:val="clear" w:color="auto" w:fill="auto"/>
        <w:bidi w:val="0"/>
        <w:jc w:val="both"/>
        <w:spacing w:before="0" w:after="0" w:line="336" w:lineRule="exact"/>
        <w:ind w:left="80" w:right="140" w:firstLine="120"/>
      </w:pPr>
      <w:r>
        <w:rPr>
          <w:rStyle w:val="CharStyle48"/>
          <w:i w:val="0"/>
          <w:iCs w:val="0"/>
        </w:rPr>
        <w:t xml:space="preserve">’ В свою очередь, в пункте 11.4 проекта контракта указано, что: </w:t>
      </w:r>
      <w:r>
        <w:rPr>
          <w:lang w:val="ru-RU" w:eastAsia="ru-RU" w:bidi="ru-RU"/>
          <w:sz w:val="24"/>
          <w:szCs w:val="24"/>
          <w:w w:val="100"/>
          <w:spacing w:val="0"/>
          <w:color w:val="000000"/>
          <w:position w:val="0"/>
        </w:rPr>
        <w:t>«Ответственность подрядчика. За ненадлежащее исполнение своих обязательств, предусмотренных государственным контрактом, за исключением просрочки исполнения обязательств, предусмотренных государственным контрактом, размер штрафа</w:t>
      </w:r>
      <w:r>
        <w:rPr>
          <w:rStyle w:val="CharStyle48"/>
          <w:i w:val="0"/>
          <w:iCs w:val="0"/>
        </w:rPr>
        <w:t xml:space="preserve"> устанавливается в виде 5 % от</w:t>
      </w:r>
    </w:p>
    <w:p>
      <w:pPr>
        <w:pStyle w:val="Style5"/>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цены государственного контракта».</w:t>
      </w:r>
    </w:p>
    <w:p>
      <w:pPr>
        <w:pStyle w:val="Style3"/>
        <w:widowControl w:val="0"/>
        <w:keepNext w:val="0"/>
        <w:keepLines w:val="0"/>
        <w:shd w:val="clear" w:color="auto" w:fill="auto"/>
        <w:bidi w:val="0"/>
        <w:jc w:val="right"/>
        <w:spacing w:before="0" w:after="130" w:line="240" w:lineRule="exact"/>
        <w:ind w:left="0" w:right="140" w:firstLine="0"/>
      </w:pPr>
      <w:r>
        <w:rPr>
          <w:lang w:val="ru-RU" w:eastAsia="ru-RU" w:bidi="ru-RU"/>
          <w:sz w:val="24"/>
          <w:szCs w:val="24"/>
          <w:w w:val="100"/>
          <w:spacing w:val="0"/>
          <w:color w:val="000000"/>
          <w:position w:val="0"/>
        </w:rPr>
        <w:t>Таким образом, размер штрафа установленные в пункте 11.4 проекта</w:t>
      </w:r>
    </w:p>
    <w:p>
      <w:pPr>
        <w:pStyle w:val="Style3"/>
        <w:tabs>
          <w:tab w:leader="none" w:pos="8917" w:val="left"/>
        </w:tabs>
        <w:widowControl w:val="0"/>
        <w:keepNext w:val="0"/>
        <w:keepLines w:val="0"/>
        <w:shd w:val="clear" w:color="auto" w:fill="auto"/>
        <w:bidi w:val="0"/>
        <w:jc w:val="both"/>
        <w:spacing w:before="0" w:after="0" w:line="240" w:lineRule="exact"/>
        <w:ind w:left="80" w:right="0" w:firstLine="0"/>
      </w:pPr>
      <w:r>
        <w:rPr>
          <w:lang w:val="ru-RU" w:eastAsia="ru-RU" w:bidi="ru-RU"/>
          <w:sz w:val="24"/>
          <w:szCs w:val="24"/>
          <w:w w:val="100"/>
          <w:spacing w:val="0"/>
          <w:color w:val="000000"/>
          <w:position w:val="0"/>
        </w:rPr>
        <w:t>контракта не соответствуют пункту 5 Постановления № 1042.</w:t>
        <w:tab/>
        <w:t>^</w:t>
      </w:r>
    </w:p>
    <w:p>
      <w:pPr>
        <w:pStyle w:val="Style3"/>
        <w:widowControl w:val="0"/>
        <w:keepNext w:val="0"/>
        <w:keepLines w:val="0"/>
        <w:shd w:val="clear" w:color="auto" w:fill="auto"/>
        <w:bidi w:val="0"/>
        <w:jc w:val="both"/>
        <w:spacing w:before="0" w:after="0" w:line="322" w:lineRule="exact"/>
        <w:ind w:left="80" w:right="140" w:firstLine="640"/>
      </w:pPr>
      <w:r>
        <w:rPr>
          <w:lang w:val="ru-RU" w:eastAsia="ru-RU" w:bidi="ru-RU"/>
          <w:sz w:val="24"/>
          <w:szCs w:val="24"/>
          <w:w w:val="100"/>
          <w:spacing w:val="0"/>
          <w:color w:val="000000"/>
          <w:position w:val="0"/>
        </w:rPr>
        <w:t>Также, в силу пункта 5 Постановления №1042,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w:t>
      </w:r>
    </w:p>
    <w:p>
      <w:pPr>
        <w:pStyle w:val="Style3"/>
        <w:widowControl w:val="0"/>
        <w:keepNext w:val="0"/>
        <w:keepLines w:val="0"/>
        <w:shd w:val="clear" w:color="auto" w:fill="auto"/>
        <w:bidi w:val="0"/>
        <w:jc w:val="both"/>
        <w:spacing w:before="0" w:after="0" w:line="240" w:lineRule="exact"/>
        <w:ind w:left="80" w:right="0" w:firstLine="0"/>
      </w:pPr>
      <w:r>
        <w:rPr>
          <w:lang w:val="ru-RU" w:eastAsia="ru-RU" w:bidi="ru-RU"/>
          <w:sz w:val="24"/>
          <w:szCs w:val="24"/>
          <w:w w:val="100"/>
          <w:spacing w:val="0"/>
          <w:color w:val="000000"/>
          <w:position w:val="0"/>
        </w:rPr>
        <w:t>устанавливается в следующем порядке:</w:t>
      </w:r>
    </w:p>
    <w:p>
      <w:pPr>
        <w:pStyle w:val="Style3"/>
        <w:widowControl w:val="0"/>
        <w:keepNext w:val="0"/>
        <w:keepLines w:val="0"/>
        <w:shd w:val="clear" w:color="auto" w:fill="auto"/>
        <w:bidi w:val="0"/>
        <w:jc w:val="both"/>
        <w:spacing w:before="0" w:after="79" w:line="240" w:lineRule="exact"/>
        <w:ind w:left="200" w:right="0" w:firstLine="500"/>
      </w:pPr>
      <w:r>
        <w:rPr>
          <w:lang w:val="ru-RU" w:eastAsia="ru-RU" w:bidi="ru-RU"/>
          <w:sz w:val="24"/>
          <w:szCs w:val="24"/>
          <w:w w:val="100"/>
          <w:spacing w:val="0"/>
          <w:color w:val="000000"/>
          <w:position w:val="0"/>
        </w:rPr>
        <w:t>а) в случае, если цена контракта не превышает начальную (максимальную)</w:t>
      </w:r>
    </w:p>
    <w:p>
      <w:pPr>
        <w:pStyle w:val="Style3"/>
        <w:widowControl w:val="0"/>
        <w:keepNext w:val="0"/>
        <w:keepLines w:val="0"/>
        <w:shd w:val="clear" w:color="auto" w:fill="auto"/>
        <w:bidi w:val="0"/>
        <w:jc w:val="both"/>
        <w:spacing w:before="0" w:after="0" w:line="240" w:lineRule="exact"/>
        <w:ind w:left="80" w:right="0" w:firstLine="0"/>
      </w:pPr>
      <w:r>
        <w:rPr>
          <w:lang w:val="ru-RU" w:eastAsia="ru-RU" w:bidi="ru-RU"/>
          <w:sz w:val="24"/>
          <w:szCs w:val="24"/>
          <w:w w:val="100"/>
          <w:spacing w:val="0"/>
          <w:color w:val="000000"/>
          <w:position w:val="0"/>
        </w:rPr>
        <w:t>цену контракта:</w:t>
      </w:r>
    </w:p>
    <w:p>
      <w:pPr>
        <w:pStyle w:val="Style3"/>
        <w:widowControl w:val="0"/>
        <w:keepNext w:val="0"/>
        <w:keepLines w:val="0"/>
        <w:shd w:val="clear" w:color="auto" w:fill="auto"/>
        <w:bidi w:val="0"/>
        <w:jc w:val="both"/>
        <w:spacing w:before="0" w:after="101" w:line="240" w:lineRule="exact"/>
        <w:ind w:left="200" w:right="0" w:firstLine="500"/>
      </w:pPr>
      <w:r>
        <w:rPr>
          <w:lang w:val="ru-RU" w:eastAsia="ru-RU" w:bidi="ru-RU"/>
          <w:sz w:val="24"/>
          <w:szCs w:val="24"/>
          <w:w w:val="100"/>
          <w:spacing w:val="0"/>
          <w:color w:val="000000"/>
          <w:position w:val="0"/>
        </w:rPr>
        <w:t>10 процентов начальной (максимальной) цены контракта, если цена</w:t>
      </w:r>
    </w:p>
    <w:p>
      <w:pPr>
        <w:pStyle w:val="Style3"/>
        <w:widowControl w:val="0"/>
        <w:keepNext w:val="0"/>
        <w:keepLines w:val="0"/>
        <w:shd w:val="clear" w:color="auto" w:fill="auto"/>
        <w:bidi w:val="0"/>
        <w:jc w:val="both"/>
        <w:spacing w:before="0" w:after="0" w:line="240" w:lineRule="exact"/>
        <w:ind w:left="80" w:right="0" w:firstLine="0"/>
      </w:pPr>
      <w:r>
        <w:rPr>
          <w:lang w:val="ru-RU" w:eastAsia="ru-RU" w:bidi="ru-RU"/>
          <w:sz w:val="24"/>
          <w:szCs w:val="24"/>
          <w:w w:val="100"/>
          <w:spacing w:val="0"/>
          <w:color w:val="000000"/>
          <w:position w:val="0"/>
        </w:rPr>
        <w:t>контракта не превышает 3 млн. рублей;</w:t>
      </w:r>
    </w:p>
    <w:p>
      <w:pPr>
        <w:pStyle w:val="Style3"/>
        <w:widowControl w:val="0"/>
        <w:keepNext w:val="0"/>
        <w:keepLines w:val="0"/>
        <w:shd w:val="clear" w:color="auto" w:fill="auto"/>
        <w:bidi w:val="0"/>
        <w:jc w:val="both"/>
        <w:spacing w:before="0" w:after="0" w:line="240" w:lineRule="exact"/>
        <w:ind w:left="200" w:right="0" w:firstLine="500"/>
      </w:pPr>
      <w:r>
        <w:rPr>
          <w:lang w:val="ru-RU" w:eastAsia="ru-RU" w:bidi="ru-RU"/>
          <w:sz w:val="24"/>
          <w:szCs w:val="24"/>
          <w:w w:val="100"/>
          <w:spacing w:val="0"/>
          <w:color w:val="000000"/>
          <w:position w:val="0"/>
        </w:rPr>
        <w:t>5 процентов начальной (максимальной) цены контракта, если цена</w:t>
      </w:r>
    </w:p>
    <w:p>
      <w:pPr>
        <w:pStyle w:val="Style3"/>
        <w:widowControl w:val="0"/>
        <w:keepNext w:val="0"/>
        <w:keepLines w:val="0"/>
        <w:shd w:val="clear" w:color="auto" w:fill="auto"/>
        <w:bidi w:val="0"/>
        <w:jc w:val="both"/>
        <w:spacing w:before="0" w:after="0" w:line="240" w:lineRule="exact"/>
        <w:ind w:left="80" w:right="0" w:firstLine="0"/>
      </w:pPr>
      <w:r>
        <w:rPr>
          <w:lang w:val="ru-RU" w:eastAsia="ru-RU" w:bidi="ru-RU"/>
          <w:sz w:val="24"/>
          <w:szCs w:val="24"/>
          <w:w w:val="100"/>
          <w:spacing w:val="0"/>
          <w:color w:val="000000"/>
          <w:position w:val="0"/>
        </w:rPr>
        <w:t>контракта составляет от 3 млн. рублей до 50 млн. рублей (включительно),</w:t>
      </w:r>
    </w:p>
    <w:p>
      <w:pPr>
        <w:pStyle w:val="Style3"/>
        <w:widowControl w:val="0"/>
        <w:keepNext w:val="0"/>
        <w:keepLines w:val="0"/>
        <w:shd w:val="clear" w:color="auto" w:fill="auto"/>
        <w:bidi w:val="0"/>
        <w:jc w:val="both"/>
        <w:spacing w:before="0" w:after="0" w:line="350" w:lineRule="exact"/>
        <w:ind w:left="80" w:right="140" w:firstLine="640"/>
      </w:pPr>
      <w:r>
        <w:rPr>
          <w:lang w:val="ru-RU" w:eastAsia="ru-RU" w:bidi="ru-RU"/>
          <w:sz w:val="24"/>
          <w:szCs w:val="24"/>
          <w:w w:val="100"/>
          <w:spacing w:val="0"/>
          <w:color w:val="000000"/>
          <w:position w:val="0"/>
        </w:rPr>
        <w:t>1 процент начальной (максимальной) цены контракта, если цена контракта составляет от 50 млн. рублей до 100 млн. рублей (включительно),</w:t>
      </w:r>
    </w:p>
    <w:p>
      <w:pPr>
        <w:pStyle w:val="Style3"/>
        <w:widowControl w:val="0"/>
        <w:keepNext w:val="0"/>
        <w:keepLines w:val="0"/>
        <w:shd w:val="clear" w:color="auto" w:fill="auto"/>
        <w:bidi w:val="0"/>
        <w:jc w:val="both"/>
        <w:spacing w:before="0" w:after="84" w:line="240" w:lineRule="exact"/>
        <w:ind w:left="200" w:right="0" w:firstLine="500"/>
      </w:pPr>
      <w:r>
        <w:rPr>
          <w:lang w:val="ru-RU" w:eastAsia="ru-RU" w:bidi="ru-RU"/>
          <w:sz w:val="24"/>
          <w:szCs w:val="24"/>
          <w:w w:val="100"/>
          <w:spacing w:val="0"/>
          <w:color w:val="000000"/>
          <w:position w:val="0"/>
        </w:rPr>
        <w:t>б) в случае, если цена контракта превышает начальную (максимальную)</w:t>
      </w:r>
    </w:p>
    <w:p>
      <w:pPr>
        <w:pStyle w:val="Style3"/>
        <w:widowControl w:val="0"/>
        <w:keepNext w:val="0"/>
        <w:keepLines w:val="0"/>
        <w:shd w:val="clear" w:color="auto" w:fill="auto"/>
        <w:bidi w:val="0"/>
        <w:jc w:val="both"/>
        <w:spacing w:before="0" w:after="0" w:line="240" w:lineRule="exact"/>
        <w:ind w:left="80" w:right="0" w:firstLine="120"/>
      </w:pPr>
      <w:r>
        <w:rPr>
          <w:lang w:val="ru-RU" w:eastAsia="ru-RU" w:bidi="ru-RU"/>
          <w:sz w:val="24"/>
          <w:szCs w:val="24"/>
          <w:w w:val="100"/>
          <w:spacing w:val="0"/>
          <w:color w:val="000000"/>
          <w:position w:val="0"/>
        </w:rPr>
        <w:t>цену контракта:</w:t>
      </w:r>
    </w:p>
    <w:p>
      <w:pPr>
        <w:pStyle w:val="Style3"/>
        <w:widowControl w:val="0"/>
        <w:keepNext w:val="0"/>
        <w:keepLines w:val="0"/>
        <w:shd w:val="clear" w:color="auto" w:fill="auto"/>
        <w:bidi w:val="0"/>
        <w:jc w:val="left"/>
        <w:spacing w:before="0" w:after="0" w:line="398" w:lineRule="exact"/>
        <w:ind w:left="200" w:right="20" w:firstLine="500"/>
      </w:pPr>
      <w:r>
        <w:rPr>
          <w:lang w:val="ru-RU" w:eastAsia="ru-RU" w:bidi="ru-RU"/>
          <w:sz w:val="24"/>
          <w:szCs w:val="24"/>
          <w:w w:val="100"/>
          <w:spacing w:val="0"/>
          <w:color w:val="000000"/>
          <w:position w:val="0"/>
        </w:rPr>
        <w:t>10 процентов цены контракта, если цена контракта не превышает 3 млн. рублей;</w:t>
      </w:r>
    </w:p>
    <w:p>
      <w:pPr>
        <w:pStyle w:val="Style3"/>
        <w:widowControl w:val="0"/>
        <w:keepNext w:val="0"/>
        <w:keepLines w:val="0"/>
        <w:shd w:val="clear" w:color="auto" w:fill="auto"/>
        <w:bidi w:val="0"/>
        <w:jc w:val="both"/>
        <w:spacing w:before="0" w:after="110" w:line="240" w:lineRule="exact"/>
        <w:ind w:left="200" w:right="0" w:firstLine="500"/>
      </w:pPr>
      <w:r>
        <w:rPr>
          <w:lang w:val="ru-RU" w:eastAsia="ru-RU" w:bidi="ru-RU"/>
          <w:sz w:val="24"/>
          <w:szCs w:val="24"/>
          <w:w w:val="100"/>
          <w:spacing w:val="0"/>
          <w:color w:val="000000"/>
          <w:position w:val="0"/>
        </w:rPr>
        <w:t>5 процентов цены контракта, если цена контракта составляет от 3 млн.</w:t>
      </w:r>
    </w:p>
    <w:p>
      <w:pPr>
        <w:pStyle w:val="Style3"/>
        <w:widowControl w:val="0"/>
        <w:keepNext w:val="0"/>
        <w:keepLines w:val="0"/>
        <w:shd w:val="clear" w:color="auto" w:fill="auto"/>
        <w:bidi w:val="0"/>
        <w:jc w:val="both"/>
        <w:spacing w:before="0" w:after="0" w:line="240" w:lineRule="exact"/>
        <w:ind w:left="80" w:right="0" w:firstLine="120"/>
      </w:pPr>
      <w:r>
        <w:rPr>
          <w:lang w:val="ru-RU" w:eastAsia="ru-RU" w:bidi="ru-RU"/>
          <w:sz w:val="24"/>
          <w:szCs w:val="24"/>
          <w:w w:val="100"/>
          <w:spacing w:val="0"/>
          <w:color w:val="000000"/>
          <w:position w:val="0"/>
        </w:rPr>
        <w:t>рублей до 50 млн. рублей (включительно);</w:t>
      </w:r>
    </w:p>
    <w:p>
      <w:pPr>
        <w:pStyle w:val="Style3"/>
        <w:numPr>
          <w:ilvl w:val="0"/>
          <w:numId w:val="7"/>
        </w:numPr>
        <w:widowControl w:val="0"/>
        <w:keepNext w:val="0"/>
        <w:keepLines w:val="0"/>
        <w:shd w:val="clear" w:color="auto" w:fill="auto"/>
        <w:bidi w:val="0"/>
        <w:jc w:val="both"/>
        <w:spacing w:before="0" w:after="106" w:line="240" w:lineRule="exact"/>
        <w:ind w:left="200" w:right="0" w:firstLine="500"/>
      </w:pPr>
      <w:r>
        <w:rPr>
          <w:lang w:val="ru-RU" w:eastAsia="ru-RU" w:bidi="ru-RU"/>
          <w:sz w:val="24"/>
          <w:szCs w:val="24"/>
          <w:w w:val="100"/>
          <w:spacing w:val="0"/>
          <w:color w:val="000000"/>
          <w:position w:val="0"/>
        </w:rPr>
        <w:t xml:space="preserve"> процент цены контракта, если цена контракта составляет от 50 млн.</w:t>
      </w:r>
    </w:p>
    <w:p>
      <w:pPr>
        <w:pStyle w:val="Style3"/>
        <w:tabs>
          <w:tab w:leader="none" w:pos="7784" w:val="left"/>
        </w:tabs>
        <w:widowControl w:val="0"/>
        <w:keepNext w:val="0"/>
        <w:keepLines w:val="0"/>
        <w:shd w:val="clear" w:color="auto" w:fill="auto"/>
        <w:bidi w:val="0"/>
        <w:jc w:val="both"/>
        <w:spacing w:before="0" w:after="0" w:line="240" w:lineRule="exact"/>
        <w:ind w:left="80" w:right="0" w:firstLine="120"/>
      </w:pPr>
      <w:r>
        <w:rPr>
          <w:lang w:val="ru-RU" w:eastAsia="ru-RU" w:bidi="ru-RU"/>
          <w:sz w:val="24"/>
          <w:szCs w:val="24"/>
          <w:w w:val="100"/>
          <w:spacing w:val="0"/>
          <w:color w:val="000000"/>
          <w:position w:val="0"/>
        </w:rPr>
        <w:t>рублей до 100 млн. рублей (включительно).</w:t>
        <w:tab/>
        <w:t>^</w:t>
      </w:r>
    </w:p>
    <w:p>
      <w:pPr>
        <w:pStyle w:val="Style3"/>
        <w:widowControl w:val="0"/>
        <w:keepNext w:val="0"/>
        <w:keepLines w:val="0"/>
        <w:shd w:val="clear" w:color="auto" w:fill="auto"/>
        <w:bidi w:val="0"/>
        <w:jc w:val="both"/>
        <w:spacing w:before="0" w:after="91" w:line="240" w:lineRule="exact"/>
        <w:ind w:left="200" w:right="0" w:firstLine="500"/>
      </w:pPr>
      <w:r>
        <w:rPr>
          <w:lang w:val="ru-RU" w:eastAsia="ru-RU" w:bidi="ru-RU"/>
          <w:sz w:val="24"/>
          <w:szCs w:val="24"/>
          <w:w w:val="100"/>
          <w:spacing w:val="0"/>
          <w:color w:val="000000"/>
          <w:position w:val="0"/>
        </w:rPr>
        <w:t>На основании вышеизложенного и руководствуясь статьей 99 и статьей 106</w:t>
      </w:r>
    </w:p>
    <w:p>
      <w:pPr>
        <w:pStyle w:val="Style3"/>
        <w:widowControl w:val="0"/>
        <w:keepNext w:val="0"/>
        <w:keepLines w:val="0"/>
        <w:shd w:val="clear" w:color="auto" w:fill="auto"/>
        <w:bidi w:val="0"/>
        <w:jc w:val="both"/>
        <w:spacing w:before="0" w:after="0" w:line="240" w:lineRule="exact"/>
        <w:ind w:left="80" w:right="0" w:firstLine="120"/>
      </w:pPr>
      <w:r>
        <w:rPr>
          <w:lang w:val="ru-RU" w:eastAsia="ru-RU" w:bidi="ru-RU"/>
          <w:sz w:val="24"/>
          <w:szCs w:val="24"/>
          <w:w w:val="100"/>
          <w:spacing w:val="0"/>
          <w:color w:val="000000"/>
          <w:position w:val="0"/>
        </w:rPr>
        <w:t>Закона о контрактной системе Комиссия,</w:t>
      </w:r>
    </w:p>
    <w:p>
      <w:pPr>
        <w:pStyle w:val="Style3"/>
        <w:widowControl w:val="0"/>
        <w:keepNext w:val="0"/>
        <w:keepLines w:val="0"/>
        <w:shd w:val="clear" w:color="auto" w:fill="auto"/>
        <w:bidi w:val="0"/>
        <w:jc w:val="left"/>
        <w:spacing w:before="0" w:after="0" w:line="331" w:lineRule="exact"/>
        <w:ind w:left="4860" w:right="0" w:firstLine="0"/>
      </w:pPr>
      <w:r>
        <w:rPr>
          <w:lang w:val="ru-RU" w:eastAsia="ru-RU" w:bidi="ru-RU"/>
          <w:sz w:val="24"/>
          <w:szCs w:val="24"/>
          <w:w w:val="100"/>
          <w:spacing w:val="0"/>
          <w:color w:val="000000"/>
          <w:position w:val="0"/>
        </w:rPr>
        <w:t>РЕШИЛА:</w:t>
      </w:r>
    </w:p>
    <w:p>
      <w:pPr>
        <w:pStyle w:val="Style3"/>
        <w:tabs>
          <w:tab w:leader="none" w:pos="9387" w:val="left"/>
          <w:tab w:leader="dot" w:pos="9949" w:val="left"/>
        </w:tabs>
        <w:widowControl w:val="0"/>
        <w:keepNext w:val="0"/>
        <w:keepLines w:val="0"/>
        <w:shd w:val="clear" w:color="auto" w:fill="auto"/>
        <w:bidi w:val="0"/>
        <w:jc w:val="both"/>
        <w:spacing w:before="0" w:after="0" w:line="331" w:lineRule="exact"/>
        <w:ind w:left="200" w:right="20" w:firstLine="500"/>
      </w:pPr>
      <w:r>
        <w:rPr>
          <w:lang w:val="ru-RU" w:eastAsia="ru-RU" w:bidi="ru-RU"/>
          <w:sz w:val="24"/>
          <w:szCs w:val="24"/>
          <w:w w:val="100"/>
          <w:spacing w:val="0"/>
          <w:color w:val="000000"/>
          <w:position w:val="0"/>
        </w:rPr>
        <w:t>1. Признать жалобу ООО «КРОВСЕРВИС» на действия (бездействие) Войсковой части 3718 при проведении процедуры закупки способом электронного аукциона № 0314100000320000004 обоснованной.</w:t>
        <w:tab/>
        <w:tab/>
      </w:r>
    </w:p>
    <w:p>
      <w:pPr>
        <w:pStyle w:val="Style3"/>
        <w:numPr>
          <w:ilvl w:val="0"/>
          <w:numId w:val="7"/>
        </w:numPr>
        <w:widowControl w:val="0"/>
        <w:keepNext w:val="0"/>
        <w:keepLines w:val="0"/>
        <w:shd w:val="clear" w:color="auto" w:fill="auto"/>
        <w:bidi w:val="0"/>
        <w:jc w:val="left"/>
        <w:spacing w:before="0" w:after="0" w:line="326" w:lineRule="exact"/>
        <w:ind w:left="200" w:right="20" w:firstLine="500"/>
      </w:pPr>
      <w:r>
        <w:rPr>
          <w:lang w:val="ru-RU" w:eastAsia="ru-RU" w:bidi="ru-RU"/>
          <w:sz w:val="24"/>
          <w:szCs w:val="24"/>
          <w:w w:val="100"/>
          <w:spacing w:val="0"/>
          <w:color w:val="000000"/>
          <w:position w:val="0"/>
        </w:rPr>
        <w:t xml:space="preserve"> Признать в действиях (бездействиях) Войсковой части 3718 нарушение части 3 статьи 7, части 4 и 8 статьи 34, части 4 статьи 64, части 6.2 статьи 96</w:t>
      </w:r>
    </w:p>
    <w:p>
      <w:pPr>
        <w:pStyle w:val="Style3"/>
        <w:widowControl w:val="0"/>
        <w:keepNext w:val="0"/>
        <w:keepLines w:val="0"/>
        <w:shd w:val="clear" w:color="auto" w:fill="auto"/>
        <w:bidi w:val="0"/>
        <w:jc w:val="both"/>
        <w:spacing w:before="0" w:after="0" w:line="240" w:lineRule="exact"/>
        <w:ind w:left="80" w:right="0" w:firstLine="120"/>
      </w:pPr>
      <w:r>
        <w:rPr>
          <w:lang w:val="ru-RU" w:eastAsia="ru-RU" w:bidi="ru-RU"/>
          <w:sz w:val="24"/>
          <w:szCs w:val="24"/>
          <w:w w:val="100"/>
          <w:spacing w:val="0"/>
          <w:color w:val="000000"/>
          <w:position w:val="0"/>
        </w:rPr>
        <w:t>Закона о контрактной системе.</w:t>
      </w:r>
    </w:p>
    <w:p>
      <w:pPr>
        <w:pStyle w:val="Style3"/>
        <w:numPr>
          <w:ilvl w:val="0"/>
          <w:numId w:val="5"/>
        </w:numPr>
        <w:tabs>
          <w:tab w:leader="none" w:pos="1262" w:val="left"/>
        </w:tabs>
        <w:widowControl w:val="0"/>
        <w:keepNext w:val="0"/>
        <w:keepLines w:val="0"/>
        <w:shd w:val="clear" w:color="auto" w:fill="auto"/>
        <w:bidi w:val="0"/>
        <w:jc w:val="both"/>
        <w:spacing w:before="0" w:after="0" w:line="240" w:lineRule="exact"/>
        <w:ind w:left="200" w:right="0" w:firstLine="500"/>
      </w:pPr>
      <w:r>
        <w:rPr>
          <w:lang w:val="ru-RU" w:eastAsia="ru-RU" w:bidi="ru-RU"/>
          <w:sz w:val="24"/>
          <w:szCs w:val="24"/>
          <w:w w:val="100"/>
          <w:spacing w:val="0"/>
          <w:color w:val="000000"/>
          <w:position w:val="0"/>
        </w:rPr>
        <w:t>Выдать обязательное для исполнения предписание.</w:t>
      </w:r>
    </w:p>
    <w:p>
      <w:pPr>
        <w:pStyle w:val="Style3"/>
        <w:numPr>
          <w:ilvl w:val="0"/>
          <w:numId w:val="5"/>
        </w:numPr>
        <w:widowControl w:val="0"/>
        <w:keepNext w:val="0"/>
        <w:keepLines w:val="0"/>
        <w:shd w:val="clear" w:color="auto" w:fill="auto"/>
        <w:bidi w:val="0"/>
        <w:jc w:val="left"/>
        <w:spacing w:before="0" w:after="0" w:line="326" w:lineRule="exact"/>
        <w:ind w:left="60" w:right="40" w:firstLine="500"/>
      </w:pPr>
      <w:r>
        <w:rPr>
          <w:lang w:val="ru-RU" w:eastAsia="ru-RU" w:bidi="ru-RU"/>
          <w:sz w:val="24"/>
          <w:szCs w:val="24"/>
          <w:w w:val="100"/>
          <w:spacing w:val="0"/>
          <w:color w:val="000000"/>
          <w:position w:val="0"/>
        </w:rPr>
        <w:t xml:space="preserve"> Передать материалы дела должностному лицу Управления для решения вопрос о привлечении виновных лиц к административной ответственности.</w:t>
      </w:r>
    </w:p>
    <w:p>
      <w:pPr>
        <w:pStyle w:val="Style3"/>
        <w:numPr>
          <w:ilvl w:val="0"/>
          <w:numId w:val="5"/>
        </w:numPr>
        <w:widowControl w:val="0"/>
        <w:keepNext w:val="0"/>
        <w:keepLines w:val="0"/>
        <w:shd w:val="clear" w:color="auto" w:fill="auto"/>
        <w:bidi w:val="0"/>
        <w:jc w:val="left"/>
        <w:spacing w:before="0" w:after="129" w:line="326" w:lineRule="exact"/>
        <w:ind w:left="60" w:right="0" w:firstLine="500"/>
      </w:pPr>
      <w:r>
        <w:rPr>
          <w:lang w:val="ru-RU" w:eastAsia="ru-RU" w:bidi="ru-RU"/>
          <w:sz w:val="24"/>
          <w:szCs w:val="24"/>
          <w:w w:val="100"/>
          <w:spacing w:val="0"/>
          <w:color w:val="000000"/>
          <w:position w:val="0"/>
        </w:rPr>
        <w:t xml:space="preserve"> В соответствии со статьи 106 Закона о контрактной системе направить</w:t>
      </w:r>
    </w:p>
    <w:p>
      <w:pPr>
        <w:pStyle w:val="Style3"/>
        <w:widowControl w:val="0"/>
        <w:keepNext w:val="0"/>
        <w:keepLines w:val="0"/>
        <w:shd w:val="clear" w:color="auto" w:fill="auto"/>
        <w:bidi w:val="0"/>
        <w:jc w:val="both"/>
        <w:spacing w:before="0" w:after="679" w:line="240" w:lineRule="exact"/>
        <w:ind w:left="60" w:right="0" w:firstLine="0"/>
      </w:pPr>
      <w:r>
        <w:rPr>
          <w:lang w:val="ru-RU" w:eastAsia="ru-RU" w:bidi="ru-RU"/>
          <w:sz w:val="24"/>
          <w:szCs w:val="24"/>
          <w:w w:val="100"/>
          <w:spacing w:val="0"/>
          <w:color w:val="000000"/>
          <w:position w:val="0"/>
        </w:rPr>
        <w:t>настоящее решение сторонам.</w:t>
      </w:r>
    </w:p>
    <w:p>
      <w:pPr>
        <w:pStyle w:val="Style3"/>
        <w:tabs>
          <w:tab w:leader="none" w:pos="8676" w:val="right"/>
        </w:tabs>
        <w:widowControl w:val="0"/>
        <w:keepNext w:val="0"/>
        <w:keepLines w:val="0"/>
        <w:shd w:val="clear" w:color="auto" w:fill="auto"/>
        <w:bidi w:val="0"/>
        <w:jc w:val="both"/>
        <w:spacing w:before="0" w:after="0" w:line="240" w:lineRule="exact"/>
        <w:ind w:left="60" w:right="0" w:firstLine="0"/>
      </w:pPr>
      <w:r>
        <w:rPr>
          <w:lang w:val="ru-RU" w:eastAsia="ru-RU" w:bidi="ru-RU"/>
          <w:sz w:val="24"/>
          <w:szCs w:val="24"/>
          <w:w w:val="100"/>
          <w:spacing w:val="0"/>
          <w:color w:val="000000"/>
          <w:position w:val="0"/>
        </w:rPr>
        <w:t>Председатель комиссии:</w:t>
        <w:tab/>
        <w:t>^У</w:t>
      </w:r>
      <w:r>
        <w:rPr>
          <w:lang w:val="ru-RU" w:eastAsia="ru-RU" w:bidi="ru-RU"/>
          <w:vertAlign w:val="superscript"/>
          <w:sz w:val="24"/>
          <w:szCs w:val="24"/>
          <w:w w:val="100"/>
          <w:spacing w:val="0"/>
          <w:color w:val="000000"/>
          <w:position w:val="0"/>
        </w:rPr>
        <w:t>шев</w:t>
      </w:r>
    </w:p>
    <w:p>
      <w:pPr>
        <w:pStyle w:val="Style3"/>
        <w:widowControl w:val="0"/>
        <w:keepNext w:val="0"/>
        <w:keepLines w:val="0"/>
        <w:shd w:val="clear" w:color="auto" w:fill="auto"/>
        <w:bidi w:val="0"/>
        <w:jc w:val="both"/>
        <w:spacing w:before="0" w:after="902" w:line="240" w:lineRule="exact"/>
        <w:ind w:left="60" w:right="0" w:firstLine="0"/>
      </w:pPr>
      <w:r>
        <w:rPr>
          <w:lang w:val="ru-RU" w:eastAsia="ru-RU" w:bidi="ru-RU"/>
          <w:sz w:val="24"/>
          <w:szCs w:val="24"/>
          <w:w w:val="100"/>
          <w:spacing w:val="0"/>
          <w:color w:val="000000"/>
          <w:position w:val="0"/>
        </w:rPr>
        <w:t>Члены комиссии:</w:t>
      </w:r>
    </w:p>
    <w:p>
      <w:pPr>
        <w:pStyle w:val="Style3"/>
        <w:widowControl w:val="0"/>
        <w:keepNext w:val="0"/>
        <w:keepLines w:val="0"/>
        <w:shd w:val="clear" w:color="auto" w:fill="auto"/>
        <w:bidi w:val="0"/>
        <w:jc w:val="right"/>
        <w:spacing w:before="0" w:after="578" w:line="240" w:lineRule="exact"/>
        <w:ind w:left="0" w:right="40" w:firstLine="0"/>
      </w:pPr>
      <w:r>
        <w:rPr>
          <w:lang w:val="ru-RU" w:eastAsia="ru-RU" w:bidi="ru-RU"/>
          <w:sz w:val="24"/>
          <w:szCs w:val="24"/>
          <w:w w:val="100"/>
          <w:spacing w:val="0"/>
          <w:color w:val="000000"/>
          <w:position w:val="0"/>
        </w:rPr>
        <w:t>И.И. Балкоев</w:t>
      </w:r>
    </w:p>
    <w:p>
      <w:pPr>
        <w:pStyle w:val="Style52"/>
        <w:widowControl w:val="0"/>
        <w:keepNext w:val="0"/>
        <w:keepLines w:val="0"/>
        <w:shd w:val="clear" w:color="auto" w:fill="auto"/>
        <w:bidi w:val="0"/>
        <w:spacing w:before="0" w:after="0"/>
        <w:ind w:left="60" w:right="40" w:firstLine="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52"/>
        <w:widowControl w:val="0"/>
        <w:keepNext w:val="0"/>
        <w:keepLines w:val="0"/>
        <w:shd w:val="clear" w:color="auto" w:fill="auto"/>
        <w:bidi w:val="0"/>
        <w:spacing w:before="0" w:after="0"/>
        <w:ind w:left="60" w:right="40" w:firstLine="0"/>
      </w:pPr>
      <w:r>
        <w:rPr>
          <w:lang w:val="ru-RU" w:eastAsia="ru-RU" w:bidi="ru-RU"/>
          <w:w w:val="100"/>
          <w:spacing w:val="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695" w:left="1033" w:right="879" w:bottom="11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6"/>
    </w:rPr>
  </w:style>
  <w:style w:type="character" w:customStyle="1" w:styleId="CharStyle6">
    <w:name w:val="Основной текст (2)_"/>
    <w:basedOn w:val="DefaultParagraphFont"/>
    <w:link w:val="Style5"/>
    <w:rPr>
      <w:b w:val="0"/>
      <w:bCs w:val="0"/>
      <w:i/>
      <w:iCs/>
      <w:u w:val="none"/>
      <w:strike w:val="0"/>
      <w:smallCaps w:val="0"/>
      <w:rFonts w:ascii="Times New Roman" w:eastAsia="Times New Roman" w:hAnsi="Times New Roman" w:cs="Times New Roman"/>
    </w:rPr>
  </w:style>
  <w:style w:type="character" w:customStyle="1" w:styleId="CharStyle7">
    <w:name w:val="Основной текст (2) + Не курсив"/>
    <w:basedOn w:val="CharStyle6"/>
    <w:rPr>
      <w:lang w:val="ru-RU" w:eastAsia="ru-RU" w:bidi="ru-RU"/>
      <w:i/>
      <w:iCs/>
      <w:sz w:val="24"/>
      <w:szCs w:val="24"/>
      <w:w w:val="100"/>
      <w:spacing w:val="0"/>
      <w:color w:val="000000"/>
      <w:position w:val="0"/>
    </w:rPr>
  </w:style>
  <w:style w:type="character" w:customStyle="1" w:styleId="CharStyle8">
    <w:name w:val="Основной текст (2)"/>
    <w:basedOn w:val="CharStyle6"/>
    <w:rPr>
      <w:lang w:val="en-US" w:eastAsia="en-US" w:bidi="en-US"/>
      <w:sz w:val="24"/>
      <w:szCs w:val="24"/>
      <w:w w:val="100"/>
      <w:spacing w:val="0"/>
      <w:color w:val="000000"/>
      <w:position w:val="0"/>
    </w:rPr>
  </w:style>
  <w:style w:type="character" w:customStyle="1" w:styleId="CharStyle10">
    <w:name w:val="Основной текст (3)_"/>
    <w:basedOn w:val="DefaultParagraphFont"/>
    <w:link w:val="Style9"/>
    <w:rPr>
      <w:lang w:val="en-US" w:eastAsia="en-US" w:bidi="en-US"/>
      <w:b w:val="0"/>
      <w:bCs w:val="0"/>
      <w:i w:val="0"/>
      <w:iCs w:val="0"/>
      <w:u w:val="none"/>
      <w:strike w:val="0"/>
      <w:smallCaps w:val="0"/>
      <w:sz w:val="11"/>
      <w:szCs w:val="11"/>
      <w:rFonts w:ascii="Franklin Gothic Medium" w:eastAsia="Franklin Gothic Medium" w:hAnsi="Franklin Gothic Medium" w:cs="Franklin Gothic Medium"/>
      <w:spacing w:val="-10"/>
    </w:rPr>
  </w:style>
  <w:style w:type="character" w:customStyle="1" w:styleId="CharStyle11">
    <w:name w:val="Основной текст (3) + Интервал 0 pt"/>
    <w:basedOn w:val="CharStyle10"/>
    <w:rPr>
      <w:lang w:val="ru-RU" w:eastAsia="ru-RU" w:bidi="ru-RU"/>
      <w:w w:val="100"/>
      <w:spacing w:val="10"/>
      <w:color w:val="000000"/>
      <w:position w:val="0"/>
    </w:rPr>
  </w:style>
  <w:style w:type="character" w:customStyle="1" w:styleId="CharStyle13">
    <w:name w:val="Основной текст (4)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4) + Constantia,11 pt,Не полужирный"/>
    <w:basedOn w:val="CharStyle13"/>
    <w:rPr>
      <w:lang w:val="ru-RU" w:eastAsia="ru-RU" w:bidi="ru-RU"/>
      <w:b/>
      <w:bCs/>
      <w:sz w:val="22"/>
      <w:szCs w:val="22"/>
      <w:rFonts w:ascii="Constantia" w:eastAsia="Constantia" w:hAnsi="Constantia" w:cs="Constantia"/>
      <w:w w:val="100"/>
      <w:spacing w:val="0"/>
      <w:color w:val="000000"/>
      <w:position w:val="0"/>
    </w:rPr>
  </w:style>
  <w:style w:type="character" w:customStyle="1" w:styleId="CharStyle15">
    <w:name w:val="Основной текст (4)"/>
    <w:basedOn w:val="CharStyle13"/>
    <w:rPr>
      <w:lang w:val="ru-RU" w:eastAsia="ru-RU" w:bidi="ru-RU"/>
      <w:w w:val="100"/>
      <w:spacing w:val="0"/>
      <w:color w:val="000000"/>
      <w:position w:val="0"/>
    </w:rPr>
  </w:style>
  <w:style w:type="character" w:customStyle="1" w:styleId="CharStyle16">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w:basedOn w:val="CharStyle16"/>
    <w:rPr>
      <w:lang w:val="ru-RU" w:eastAsia="ru-RU" w:bidi="ru-RU"/>
      <w:sz w:val="24"/>
      <w:szCs w:val="24"/>
      <w:w w:val="100"/>
      <w:spacing w:val="0"/>
      <w:color w:val="000000"/>
      <w:position w:val="0"/>
    </w:rPr>
  </w:style>
  <w:style w:type="character" w:customStyle="1" w:styleId="CharStyle19">
    <w:name w:val="Основной текст (5)_"/>
    <w:basedOn w:val="DefaultParagraphFont"/>
    <w:link w:val="Style18"/>
    <w:rPr>
      <w:b/>
      <w:bCs/>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 + Constantia,Не полужирный"/>
    <w:basedOn w:val="CharStyle19"/>
    <w:rPr>
      <w:lang w:val="ru-RU" w:eastAsia="ru-RU" w:bidi="ru-RU"/>
      <w:b/>
      <w:bCs/>
      <w:rFonts w:ascii="Constantia" w:eastAsia="Constantia" w:hAnsi="Constantia" w:cs="Constantia"/>
      <w:w w:val="100"/>
      <w:spacing w:val="0"/>
      <w:color w:val="000000"/>
      <w:position w:val="0"/>
    </w:rPr>
  </w:style>
  <w:style w:type="character" w:customStyle="1" w:styleId="CharStyle21">
    <w:name w:val="Основной текст (5) + Constantia,Не полужирный,Курсив,Интервал -1 pt"/>
    <w:basedOn w:val="CharStyle19"/>
    <w:rPr>
      <w:lang w:val="ru-RU" w:eastAsia="ru-RU" w:bidi="ru-RU"/>
      <w:b/>
      <w:bCs/>
      <w:i/>
      <w:iCs/>
      <w:rFonts w:ascii="Constantia" w:eastAsia="Constantia" w:hAnsi="Constantia" w:cs="Constantia"/>
      <w:w w:val="100"/>
      <w:spacing w:val="-20"/>
      <w:color w:val="000000"/>
      <w:position w:val="0"/>
    </w:rPr>
  </w:style>
  <w:style w:type="character" w:customStyle="1" w:styleId="CharStyle22">
    <w:name w:val="Основной текст (5)"/>
    <w:basedOn w:val="CharStyle19"/>
    <w:rPr>
      <w:lang w:val="ru-RU" w:eastAsia="ru-RU" w:bidi="ru-RU"/>
      <w:w w:val="100"/>
      <w:spacing w:val="0"/>
      <w:color w:val="000000"/>
      <w:position w:val="0"/>
    </w:rPr>
  </w:style>
  <w:style w:type="character" w:customStyle="1" w:styleId="CharStyle23">
    <w:name w:val="Основной текст (5) + Не полужирный"/>
    <w:basedOn w:val="CharStyle19"/>
    <w:rPr>
      <w:lang w:val="ru-RU" w:eastAsia="ru-RU" w:bidi="ru-RU"/>
      <w:b/>
      <w:bCs/>
      <w:w w:val="100"/>
      <w:spacing w:val="0"/>
      <w:color w:val="000000"/>
      <w:position w:val="0"/>
    </w:rPr>
  </w:style>
  <w:style w:type="character" w:customStyle="1" w:styleId="CharStyle24">
    <w:name w:val="Основной текст (5)"/>
    <w:basedOn w:val="CharStyle19"/>
    <w:rPr>
      <w:lang w:val="ru-RU" w:eastAsia="ru-RU" w:bidi="ru-RU"/>
      <w:w w:val="100"/>
      <w:spacing w:val="0"/>
      <w:color w:val="000000"/>
      <w:position w:val="0"/>
    </w:rPr>
  </w:style>
  <w:style w:type="character" w:customStyle="1" w:styleId="CharStyle25">
    <w:name w:val="Основной текст (3)"/>
    <w:basedOn w:val="CharStyle10"/>
    <w:rPr>
      <w:w w:val="100"/>
      <w:color w:val="000000"/>
      <w:position w:val="0"/>
    </w:rPr>
  </w:style>
  <w:style w:type="character" w:customStyle="1" w:styleId="CharStyle26">
    <w:name w:val="Основной текст (3) + 5 pt,Интервал 0 pt,Масштаб 30%"/>
    <w:basedOn w:val="CharStyle10"/>
    <w:rPr>
      <w:lang w:val="ru-RU" w:eastAsia="ru-RU" w:bidi="ru-RU"/>
      <w:sz w:val="10"/>
      <w:szCs w:val="10"/>
      <w:w w:val="30"/>
      <w:spacing w:val="0"/>
      <w:color w:val="000000"/>
      <w:position w:val="0"/>
    </w:rPr>
  </w:style>
  <w:style w:type="character" w:customStyle="1" w:styleId="CharStyle27">
    <w:name w:val="Основной текст (3) + Constantia,Интервал 0 pt"/>
    <w:basedOn w:val="CharStyle10"/>
    <w:rPr>
      <w:lang w:val="1024"/>
      <w:rFonts w:ascii="Constantia" w:eastAsia="Constantia" w:hAnsi="Constantia" w:cs="Constantia"/>
      <w:w w:val="100"/>
      <w:spacing w:val="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30">
    <w:name w:val="Основной текст (6)"/>
    <w:basedOn w:val="CharStyle29"/>
    <w:rPr>
      <w:lang w:val="ru-RU" w:eastAsia="ru-RU" w:bidi="ru-RU"/>
      <w:w w:val="100"/>
      <w:color w:val="000000"/>
      <w:position w:val="0"/>
    </w:rPr>
  </w:style>
  <w:style w:type="character" w:customStyle="1" w:styleId="CharStyle31">
    <w:name w:val="Основной текст"/>
    <w:basedOn w:val="CharStyle16"/>
    <w:rPr>
      <w:lang w:val="en-US" w:eastAsia="en-US" w:bidi="en-US"/>
      <w:u w:val="single"/>
      <w:sz w:val="24"/>
      <w:szCs w:val="24"/>
      <w:w w:val="100"/>
      <w:spacing w:val="0"/>
      <w:color w:val="000000"/>
      <w:position w:val="0"/>
    </w:rPr>
  </w:style>
  <w:style w:type="character" w:customStyle="1" w:styleId="CharStyle33">
    <w:name w:val="Основной текст (7)_"/>
    <w:basedOn w:val="DefaultParagraphFont"/>
    <w:link w:val="Style32"/>
    <w:rPr>
      <w:lang w:val="en-US" w:eastAsia="en-US" w:bidi="en-US"/>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34">
    <w:name w:val="Основной текст (7)"/>
    <w:basedOn w:val="CharStyle33"/>
    <w:rPr>
      <w:u w:val="single"/>
      <w:w w:val="100"/>
      <w:color w:val="000000"/>
      <w:position w:val="0"/>
    </w:rPr>
  </w:style>
  <w:style w:type="character" w:customStyle="1" w:styleId="CharStyle35">
    <w:name w:val="Основной текст (2) Exact"/>
    <w:basedOn w:val="DefaultParagraphFont"/>
    <w:rPr>
      <w:b w:val="0"/>
      <w:bCs w:val="0"/>
      <w:i/>
      <w:iCs/>
      <w:u w:val="none"/>
      <w:strike w:val="0"/>
      <w:smallCaps w:val="0"/>
      <w:rFonts w:ascii="Times New Roman" w:eastAsia="Times New Roman" w:hAnsi="Times New Roman" w:cs="Times New Roman"/>
      <w:spacing w:val="2"/>
    </w:rPr>
  </w:style>
  <w:style w:type="character" w:customStyle="1" w:styleId="CharStyle36">
    <w:name w:val="Основной текст (2) Exact"/>
    <w:basedOn w:val="CharStyle6"/>
    <w:rPr>
      <w:lang w:val="ru-RU" w:eastAsia="ru-RU" w:bidi="ru-RU"/>
      <w:sz w:val="24"/>
      <w:szCs w:val="24"/>
      <w:w w:val="100"/>
      <w:spacing w:val="2"/>
      <w:color w:val="000000"/>
      <w:position w:val="0"/>
    </w:rPr>
  </w:style>
  <w:style w:type="character" w:customStyle="1" w:styleId="CharStyle38">
    <w:name w:val="Основной текст (8)_"/>
    <w:basedOn w:val="DefaultParagraphFont"/>
    <w:link w:val="Style37"/>
    <w:rPr>
      <w:b w:val="0"/>
      <w:bCs w:val="0"/>
      <w:i/>
      <w:iCs/>
      <w:u w:val="none"/>
      <w:strike w:val="0"/>
      <w:smallCaps w:val="0"/>
      <w:sz w:val="9"/>
      <w:szCs w:val="9"/>
      <w:rFonts w:ascii="Franklin Gothic Medium" w:eastAsia="Franklin Gothic Medium" w:hAnsi="Franklin Gothic Medium" w:cs="Franklin Gothic Medium"/>
      <w:spacing w:val="-10"/>
    </w:rPr>
  </w:style>
  <w:style w:type="character" w:customStyle="1" w:styleId="CharStyle39">
    <w:name w:val="Основной текст (8)"/>
    <w:basedOn w:val="CharStyle38"/>
    <w:rPr>
      <w:lang w:val="ru-RU" w:eastAsia="ru-RU" w:bidi="ru-RU"/>
      <w:w w:val="100"/>
      <w:color w:val="000000"/>
      <w:position w:val="0"/>
    </w:rPr>
  </w:style>
  <w:style w:type="character" w:customStyle="1" w:styleId="CharStyle41">
    <w:name w:val="Основной текст (9)_"/>
    <w:basedOn w:val="DefaultParagraphFont"/>
    <w:link w:val="Style40"/>
    <w:rPr>
      <w:b w:val="0"/>
      <w:bCs w:val="0"/>
      <w:i w:val="0"/>
      <w:iCs w:val="0"/>
      <w:u w:val="none"/>
      <w:strike w:val="0"/>
      <w:smallCaps w:val="0"/>
      <w:sz w:val="26"/>
      <w:szCs w:val="26"/>
      <w:rFonts w:ascii="Franklin Gothic Medium" w:eastAsia="Franklin Gothic Medium" w:hAnsi="Franklin Gothic Medium" w:cs="Franklin Gothic Medium"/>
      <w:spacing w:val="-20"/>
    </w:rPr>
  </w:style>
  <w:style w:type="character" w:customStyle="1" w:styleId="CharStyle42">
    <w:name w:val="Основной текст (9)"/>
    <w:basedOn w:val="CharStyle41"/>
    <w:rPr>
      <w:lang w:val="ru-RU" w:eastAsia="ru-RU" w:bidi="ru-RU"/>
      <w:w w:val="100"/>
      <w:color w:val="000000"/>
      <w:position w:val="0"/>
    </w:rPr>
  </w:style>
  <w:style w:type="character" w:customStyle="1" w:styleId="CharStyle44">
    <w:name w:val="Основной текст (10)_"/>
    <w:basedOn w:val="DefaultParagraphFont"/>
    <w:link w:val="Style43"/>
    <w:rPr>
      <w:b/>
      <w:bCs/>
      <w:i w:val="0"/>
      <w:iCs w:val="0"/>
      <w:u w:val="none"/>
      <w:strike w:val="0"/>
      <w:smallCaps w:val="0"/>
      <w:sz w:val="22"/>
      <w:szCs w:val="22"/>
      <w:rFonts w:ascii="Times New Roman" w:eastAsia="Times New Roman" w:hAnsi="Times New Roman" w:cs="Times New Roman"/>
    </w:rPr>
  </w:style>
  <w:style w:type="character" w:customStyle="1" w:styleId="CharStyle46">
    <w:name w:val="Основной текст (11)_"/>
    <w:basedOn w:val="DefaultParagraphFont"/>
    <w:link w:val="Style45"/>
    <w:rPr>
      <w:b w:val="0"/>
      <w:bCs w:val="0"/>
      <w:i w:val="0"/>
      <w:iCs w:val="0"/>
      <w:u w:val="none"/>
      <w:strike w:val="0"/>
      <w:smallCaps w:val="0"/>
      <w:sz w:val="22"/>
      <w:szCs w:val="22"/>
      <w:rFonts w:ascii="Times New Roman" w:eastAsia="Times New Roman" w:hAnsi="Times New Roman" w:cs="Times New Roman"/>
    </w:rPr>
  </w:style>
  <w:style w:type="character" w:customStyle="1" w:styleId="CharStyle47">
    <w:name w:val="Основной текст (11)"/>
    <w:basedOn w:val="CharStyle46"/>
    <w:rPr>
      <w:lang w:val="ru-RU" w:eastAsia="ru-RU" w:bidi="ru-RU"/>
      <w:u w:val="single"/>
      <w:w w:val="100"/>
      <w:spacing w:val="0"/>
      <w:color w:val="000000"/>
      <w:position w:val="0"/>
    </w:rPr>
  </w:style>
  <w:style w:type="character" w:customStyle="1" w:styleId="CharStyle48">
    <w:name w:val="Основной текст (2) + Не курсив"/>
    <w:basedOn w:val="CharStyle6"/>
    <w:rPr>
      <w:lang w:val="ru-RU" w:eastAsia="ru-RU" w:bidi="ru-RU"/>
      <w:i/>
      <w:iCs/>
      <w:sz w:val="24"/>
      <w:szCs w:val="24"/>
      <w:w w:val="100"/>
      <w:spacing w:val="0"/>
      <w:color w:val="000000"/>
      <w:position w:val="0"/>
    </w:rPr>
  </w:style>
  <w:style w:type="character" w:customStyle="1" w:styleId="CharStyle49">
    <w:name w:val="Основной текст (2) + Полужирный"/>
    <w:basedOn w:val="CharStyle6"/>
    <w:rPr>
      <w:lang w:val="ru-RU" w:eastAsia="ru-RU" w:bidi="ru-RU"/>
      <w:b/>
      <w:bCs/>
      <w:sz w:val="24"/>
      <w:szCs w:val="24"/>
      <w:w w:val="100"/>
      <w:spacing w:val="0"/>
      <w:color w:val="000000"/>
      <w:position w:val="0"/>
    </w:rPr>
  </w:style>
  <w:style w:type="character" w:customStyle="1" w:styleId="CharStyle50">
    <w:name w:val="Основной текст + 13 pt"/>
    <w:basedOn w:val="CharStyle16"/>
    <w:rPr>
      <w:lang w:val="ru-RU" w:eastAsia="ru-RU" w:bidi="ru-RU"/>
      <w:sz w:val="26"/>
      <w:szCs w:val="26"/>
      <w:w w:val="100"/>
      <w:spacing w:val="0"/>
      <w:color w:val="000000"/>
      <w:position w:val="0"/>
    </w:rPr>
  </w:style>
  <w:style w:type="character" w:customStyle="1" w:styleId="CharStyle51">
    <w:name w:val="Основной текст + 11 pt,Полужирный"/>
    <w:basedOn w:val="CharStyle16"/>
    <w:rPr>
      <w:lang w:val="ru-RU" w:eastAsia="ru-RU" w:bidi="ru-RU"/>
      <w:b/>
      <w:bCs/>
      <w:sz w:val="22"/>
      <w:szCs w:val="22"/>
      <w:w w:val="100"/>
      <w:spacing w:val="0"/>
      <w:color w:val="000000"/>
      <w:position w:val="0"/>
    </w:rPr>
  </w:style>
  <w:style w:type="character" w:customStyle="1" w:styleId="CharStyle53">
    <w:name w:val="Основной текст (12)_"/>
    <w:basedOn w:val="DefaultParagraphFont"/>
    <w:link w:val="Style52"/>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16"/>
    <w:pPr>
      <w:widowControl w:val="0"/>
      <w:shd w:val="clear" w:color="auto" w:fill="FFFFFF"/>
      <w:jc w:val="center"/>
      <w:spacing w:before="60" w:line="259" w:lineRule="exact"/>
      <w:ind w:hanging="540"/>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0" w:lineRule="exact"/>
    </w:pPr>
    <w:rPr>
      <w:b w:val="0"/>
      <w:bCs w:val="0"/>
      <w:i/>
      <w:iCs/>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after="840" w:line="0" w:lineRule="exact"/>
    </w:pPr>
    <w:rPr>
      <w:lang w:val="en-US" w:eastAsia="en-US" w:bidi="en-US"/>
      <w:b w:val="0"/>
      <w:bCs w:val="0"/>
      <w:i w:val="0"/>
      <w:iCs w:val="0"/>
      <w:u w:val="none"/>
      <w:strike w:val="0"/>
      <w:smallCaps w:val="0"/>
      <w:sz w:val="11"/>
      <w:szCs w:val="11"/>
      <w:rFonts w:ascii="Franklin Gothic Medium" w:eastAsia="Franklin Gothic Medium" w:hAnsi="Franklin Gothic Medium" w:cs="Franklin Gothic Medium"/>
      <w:spacing w:val="-10"/>
    </w:rPr>
  </w:style>
  <w:style w:type="paragraph" w:customStyle="1" w:styleId="Style12">
    <w:name w:val="Основной текст (4)"/>
    <w:basedOn w:val="Normal"/>
    <w:link w:val="CharStyle13"/>
    <w:pPr>
      <w:widowControl w:val="0"/>
      <w:shd w:val="clear" w:color="auto" w:fill="FFFFFF"/>
      <w:jc w:val="center"/>
      <w:spacing w:before="840" w:after="60" w:line="28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after="60" w:line="259" w:lineRule="exact"/>
      <w:ind w:hanging="660"/>
    </w:pPr>
    <w:rPr>
      <w:b/>
      <w:bCs/>
      <w:i w:val="0"/>
      <w:iCs w:val="0"/>
      <w:u w:val="none"/>
      <w:strike w:val="0"/>
      <w:smallCaps w:val="0"/>
      <w:sz w:val="22"/>
      <w:szCs w:val="22"/>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center"/>
      <w:spacing w:before="60" w:line="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2">
    <w:name w:val="Основной текст (7)"/>
    <w:basedOn w:val="Normal"/>
    <w:link w:val="CharStyle33"/>
    <w:pPr>
      <w:widowControl w:val="0"/>
      <w:shd w:val="clear" w:color="auto" w:fill="FFFFFF"/>
      <w:jc w:val="both"/>
      <w:spacing w:before="60" w:after="360" w:line="0" w:lineRule="exact"/>
    </w:pPr>
    <w:rPr>
      <w:lang w:val="en-US" w:eastAsia="en-US" w:bidi="en-US"/>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37">
    <w:name w:val="Основной текст (8)"/>
    <w:basedOn w:val="Normal"/>
    <w:link w:val="CharStyle38"/>
    <w:pPr>
      <w:widowControl w:val="0"/>
      <w:shd w:val="clear" w:color="auto" w:fill="FFFFFF"/>
      <w:spacing w:after="1320" w:line="0" w:lineRule="exact"/>
    </w:pPr>
    <w:rPr>
      <w:b w:val="0"/>
      <w:bCs w:val="0"/>
      <w:i/>
      <w:iCs/>
      <w:u w:val="none"/>
      <w:strike w:val="0"/>
      <w:smallCaps w:val="0"/>
      <w:sz w:val="9"/>
      <w:szCs w:val="9"/>
      <w:rFonts w:ascii="Franklin Gothic Medium" w:eastAsia="Franklin Gothic Medium" w:hAnsi="Franklin Gothic Medium" w:cs="Franklin Gothic Medium"/>
      <w:spacing w:val="-10"/>
    </w:rPr>
  </w:style>
  <w:style w:type="paragraph" w:customStyle="1" w:styleId="Style40">
    <w:name w:val="Основной текст (9)"/>
    <w:basedOn w:val="Normal"/>
    <w:link w:val="CharStyle41"/>
    <w:pPr>
      <w:widowControl w:val="0"/>
      <w:shd w:val="clear" w:color="auto" w:fill="FFFFFF"/>
      <w:jc w:val="right"/>
      <w:spacing w:before="180" w:line="0" w:lineRule="exact"/>
    </w:pPr>
    <w:rPr>
      <w:b w:val="0"/>
      <w:bCs w:val="0"/>
      <w:i w:val="0"/>
      <w:iCs w:val="0"/>
      <w:u w:val="none"/>
      <w:strike w:val="0"/>
      <w:smallCaps w:val="0"/>
      <w:sz w:val="26"/>
      <w:szCs w:val="26"/>
      <w:rFonts w:ascii="Franklin Gothic Medium" w:eastAsia="Franklin Gothic Medium" w:hAnsi="Franklin Gothic Medium" w:cs="Franklin Gothic Medium"/>
      <w:spacing w:val="-20"/>
    </w:rPr>
  </w:style>
  <w:style w:type="paragraph" w:customStyle="1" w:styleId="Style43">
    <w:name w:val="Основной текст (10)"/>
    <w:basedOn w:val="Normal"/>
    <w:link w:val="CharStyle44"/>
    <w:pPr>
      <w:widowControl w:val="0"/>
      <w:shd w:val="clear" w:color="auto" w:fill="FFFFFF"/>
      <w:jc w:val="both"/>
      <w:spacing w:line="283" w:lineRule="exact"/>
      <w:ind w:hanging="540"/>
    </w:pPr>
    <w:rPr>
      <w:b/>
      <w:bCs/>
      <w:i w:val="0"/>
      <w:iCs w:val="0"/>
      <w:u w:val="none"/>
      <w:strike w:val="0"/>
      <w:smallCaps w:val="0"/>
      <w:sz w:val="22"/>
      <w:szCs w:val="22"/>
      <w:rFonts w:ascii="Times New Roman" w:eastAsia="Times New Roman" w:hAnsi="Times New Roman" w:cs="Times New Roman"/>
    </w:rPr>
  </w:style>
  <w:style w:type="paragraph" w:customStyle="1" w:styleId="Style45">
    <w:name w:val="Основной текст (11)"/>
    <w:basedOn w:val="Normal"/>
    <w:link w:val="CharStyle46"/>
    <w:pPr>
      <w:widowControl w:val="0"/>
      <w:shd w:val="clear" w:color="auto" w:fill="FFFFFF"/>
      <w:jc w:val="both"/>
      <w:spacing w:after="240" w:line="28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2">
    <w:name w:val="Основной текст (12)"/>
    <w:basedOn w:val="Normal"/>
    <w:link w:val="CharStyle53"/>
    <w:pPr>
      <w:widowControl w:val="0"/>
      <w:shd w:val="clear" w:color="auto" w:fill="FFFFFF"/>
      <w:jc w:val="both"/>
      <w:spacing w:before="660" w:line="235"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