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48" w:line="180" w:lineRule="exact"/>
        <w:ind w:left="1360" w:right="0" w:firstLine="0"/>
      </w:pPr>
      <w:r>
        <w:rPr>
          <w:rStyle w:val="CharStyle5"/>
        </w:rPr>
        <w:t>■*</w:t>
      </w:r>
      <w:r>
        <w:rPr>
          <w:rStyle w:val="CharStyle6"/>
        </w:rPr>
        <w:t xml:space="preserve"> </w:t>
      </w:r>
      <w:r>
        <w:rPr>
          <w:rStyle w:val="CharStyle6"/>
          <w:lang w:val="en-US" w:eastAsia="en-US" w:bidi="en-US"/>
        </w:rPr>
        <w:t>vs—</w:t>
      </w:r>
      <w:r>
        <w:rPr>
          <w:rStyle w:val="CharStyle6"/>
        </w:rPr>
        <w:t xml:space="preserve">■ </w:t>
      </w:r>
      <w:r>
        <w:rPr>
          <w:rStyle w:val="CharStyle6"/>
          <w:lang w:val="en-US" w:eastAsia="en-US" w:bidi="en-US"/>
        </w:rPr>
        <w:t xml:space="preserve">% </w:t>
      </w:r>
      <w:r>
        <w:rPr>
          <w:rStyle w:val="CharStyle7"/>
        </w:rPr>
        <w:t>—</w:t>
      </w:r>
    </w:p>
    <w:p>
      <w:pPr>
        <w:pStyle w:val="Style8"/>
        <w:widowControl w:val="0"/>
        <w:keepNext/>
        <w:keepLines/>
        <w:shd w:val="clear" w:color="auto" w:fill="auto"/>
        <w:bidi w:val="0"/>
        <w:spacing w:before="0" w:after="427" w:line="240" w:lineRule="exact"/>
        <w:ind w:left="300" w:right="0" w:firstLine="0"/>
      </w:pPr>
      <w:bookmarkStart w:id="0" w:name="bookmark0"/>
      <w:r>
        <w:rPr>
          <w:rStyle w:val="CharStyle10"/>
          <w:lang w:val="en-US" w:eastAsia="en-US" w:bidi="en-US"/>
        </w:rPr>
        <w:t xml:space="preserve">'i </w:t>
      </w:r>
      <w:r>
        <w:rPr>
          <w:rStyle w:val="CharStyle10"/>
        </w:rPr>
        <w:t>зЗОи</w:t>
      </w:r>
      <w:bookmarkEnd w:id="0"/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72"/>
        <w:ind w:left="0" w:right="0" w:firstLine="0"/>
      </w:pPr>
      <w:r>
        <w:rPr>
          <w:rStyle w:val="CharStyle13"/>
          <w:b/>
          <w:bCs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0" w:line="264" w:lineRule="exact"/>
        <w:ind w:left="0" w:right="0" w:firstLine="0"/>
      </w:pPr>
      <w:r>
        <w:rPr>
          <w:rStyle w:val="CharStyle6"/>
        </w:rPr>
        <w:t>Управление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110"/>
        <w:ind w:left="680" w:right="40"/>
      </w:pPr>
      <w:r>
        <w:rPr>
          <w:rStyle w:val="CharStyle16"/>
          <w:b/>
          <w:bCs/>
        </w:rPr>
        <w:t xml:space="preserve">Федеральной антимонопольной службы </w:t>
      </w:r>
      <w:r>
        <w:rPr>
          <w:rStyle w:val="CharStyle16"/>
          <w:lang w:val="en-US" w:eastAsia="en-US" w:bidi="en-US"/>
          <w:b/>
          <w:bCs/>
        </w:rPr>
        <w:t xml:space="preserve">so </w:t>
      </w:r>
      <w:r>
        <w:rPr>
          <w:rStyle w:val="CharStyle16"/>
          <w:b/>
          <w:bCs/>
        </w:rPr>
        <w:t xml:space="preserve">Республике Ингушетия </w:t>
      </w:r>
      <w:r>
        <w:rPr>
          <w:rStyle w:val="CharStyle17"/>
          <w:b/>
          <w:bCs/>
        </w:rPr>
        <w:t>(</w:t>
      </w:r>
      <w:r>
        <w:rPr>
          <w:rStyle w:val="CharStyle18"/>
          <w:b/>
          <w:bCs/>
        </w:rPr>
        <w:t>Ингу</w:t>
      </w:r>
      <w:r>
        <w:rPr>
          <w:rStyle w:val="CharStyle16"/>
          <w:b/>
          <w:bCs/>
        </w:rPr>
        <w:t xml:space="preserve"> ШСК’Оё УФ АС России!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21"/>
          <w:lang w:val="en-US" w:eastAsia="en-US" w:bidi="en-US"/>
          <w:b/>
          <w:bCs/>
        </w:rPr>
        <w:t xml:space="preserve">ym. </w:t>
      </w:r>
      <w:r>
        <w:rPr>
          <w:rStyle w:val="CharStyle21"/>
          <w:b/>
          <w:bCs/>
        </w:rPr>
        <w:t xml:space="preserve">Пкойедм, 3, шорт. «С&gt;» </w:t>
      </w:r>
      <w:r>
        <w:rPr>
          <w:rStyle w:val="CharStyle22"/>
          <w:b w:val="0"/>
          <w:bCs w:val="0"/>
        </w:rPr>
        <w:t xml:space="preserve">г. Нпр№ </w:t>
      </w:r>
      <w:r>
        <w:rPr>
          <w:rStyle w:val="CharStyle22"/>
          <w:lang w:val="en-US" w:eastAsia="en-US" w:bidi="en-US"/>
          <w:b w:val="0"/>
          <w:bCs w:val="0"/>
        </w:rPr>
        <w:t>316I0E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149"/>
        <w:ind w:left="0" w:right="0" w:firstLine="0"/>
      </w:pPr>
      <w:r>
        <w:rPr>
          <w:rStyle w:val="CharStyle25"/>
          <w:lang w:val="ru-RU" w:eastAsia="ru-RU" w:bidi="ru-RU"/>
          <w:b/>
          <w:bCs/>
        </w:rPr>
        <w:t xml:space="preserve">иги </w:t>
      </w:r>
      <w:r>
        <w:rPr>
          <w:rStyle w:val="CharStyle25"/>
          <w:b/>
          <w:bCs/>
        </w:rPr>
        <w:t xml:space="preserve">fSTOZj) 22-S7-2S. </w:t>
      </w:r>
      <w:r>
        <w:rPr>
          <w:rStyle w:val="CharStyle25"/>
          <w:lang w:val="ru-RU" w:eastAsia="ru-RU" w:bidi="ru-RU"/>
          <w:b/>
          <w:bCs/>
        </w:rPr>
        <w:t xml:space="preserve">фввас |8132| </w:t>
      </w:r>
      <w:r>
        <w:rPr>
          <w:rStyle w:val="CharStyle25"/>
          <w:b/>
          <w:bCs/>
        </w:rPr>
        <w:t>22-87-2S</w:t>
      </w:r>
    </w:p>
    <w:p>
      <w:pPr>
        <w:pStyle w:val="Style26"/>
        <w:tabs>
          <w:tab w:leader="none" w:pos="2358" w:val="lef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140" w:right="0" w:firstLine="0"/>
      </w:pPr>
      <w:r>
        <w:rPr>
          <w:rStyle w:val="CharStyle28"/>
          <w:i/>
          <w:iCs/>
        </w:rPr>
        <w:t>04-08-М&gt;^</w:t>
        <w:tab/>
        <w:t>£0Ы-1Х&amp;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Заявитель: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0" w:line="326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«КРОВСЕРВИС»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309" w:line="326" w:lineRule="exact"/>
        <w:ind w:left="20" w:right="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656049, Алтайский край, г. Барнаул, переулок Прудской, 69В, офис 16 </w:t>
      </w:r>
      <w:r>
        <w:fldChar w:fldCharType="begin"/>
      </w:r>
      <w:r>
        <w:rPr>
          <w:rStyle w:val="CharStyle31"/>
        </w:rPr>
        <w:instrText> HYPERLINK "mailto:krovservis.ooo@inbox.ru" </w:instrText>
      </w:r>
      <w:r>
        <w:fldChar w:fldCharType="separate"/>
      </w:r>
      <w:r>
        <w:rPr>
          <w:rStyle w:val="Hyperlink"/>
        </w:rPr>
        <w:t>krovservis.ooo@inbox.ru</w:t>
      </w:r>
      <w:r>
        <w:fldChar w:fldCharType="end"/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2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Заказчик: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Войсковая часть 3718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0" w:line="350" w:lineRule="exact"/>
        <w:ind w:left="20" w:right="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386105, РИ, г. Назрань, ул. Фабричная 1, в/ч 3718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324" w:line="240" w:lineRule="exact"/>
        <w:ind w:left="20" w:right="0" w:firstLine="0"/>
      </w:pPr>
      <w:r>
        <w:fldChar w:fldCharType="begin"/>
      </w:r>
      <w:r>
        <w:rPr>
          <w:rStyle w:val="CharStyle31"/>
        </w:rPr>
        <w:instrText> HYPERLINK "mailto:Svutkin.oleg.89@mail.ru" </w:instrText>
      </w:r>
      <w:r>
        <w:fldChar w:fldCharType="separate"/>
      </w:r>
      <w:r>
        <w:rPr>
          <w:rStyle w:val="Hyperlink"/>
        </w:rPr>
        <w:t>Svutkin.oleg.89@mail.ru</w:t>
      </w:r>
      <w:r>
        <w:fldChar w:fldCharType="end"/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22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Электронная торговая площадка: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17" w:left="896" w:right="954" w:bottom="1007" w:header="0" w:footer="3" w:gutter="0"/>
          <w:rtlGutter w:val="0"/>
          <w:cols w:num="2" w:space="720" w:equalWidth="0">
            <w:col w:w="4022" w:space="619"/>
            <w:col w:w="5414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ЭТП ТЭК-Торг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(</w:t>
      </w:r>
      <w:r>
        <w:fldChar w:fldCharType="begin"/>
      </w:r>
      <w:r>
        <w:rPr>
          <w:color w:val="000000"/>
        </w:rPr>
        <w:instrText> HYPERLINK "http://www.tektorg.ru"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http://www.tektorg.ru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)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7" w:after="3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center"/>
        <w:spacing w:before="0" w:after="362" w:line="317" w:lineRule="exact"/>
        <w:ind w:left="0" w:right="7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№№006/06/64-460/2020 об устранении нарушений законодательства о контрактной системе</w:t>
      </w:r>
    </w:p>
    <w:p>
      <w:pPr>
        <w:pStyle w:val="Style29"/>
        <w:tabs>
          <w:tab w:leader="none" w:pos="853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18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04.08.2020 г.</w:t>
        <w:tab/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г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-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Наз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ань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Республике Ингушетия (далее — Управление) по контролю в сфере осуществления закупок в составе (далее - Комиссии):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both"/>
        <w:spacing w:before="0" w:after="0" w:line="374" w:lineRule="exact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комиссии: А.А. Аушев - старший государственный инспектор Управления;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Члены комиссии:' М.М. Халмурзиев - старший государственный инспектор Управления; И.И. Балкоев - государственный инспектор Управления; на основании решения №006/06/64-460/2020, вынесенного по результатам рассмотрения жалобы ООО «КРОВСЕРВИС» на действия (бездействия) заказчика - Войсковой части 3718 при проведении процедуры закупки способом электронного аукциона № 0314100000320000004 по капитальному ремонту объекта "Котельная со складом топлива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V=40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м3 и прилегающими инженерными сетями" (далее - Закупка), и проведения внеплановой проверки в соответствии с частью 15 статьи 99 и статьи 106 Федерального закона от 05.04.2013 №44-ФЗ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системе),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center"/>
        <w:spacing w:before="0" w:after="0" w:line="322" w:lineRule="exact"/>
        <w:ind w:left="0" w:right="7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ПРЕДПИСЫВАЕТ:</w:t>
      </w:r>
    </w:p>
    <w:p>
      <w:pPr>
        <w:pStyle w:val="Style29"/>
        <w:numPr>
          <w:ilvl w:val="0"/>
          <w:numId w:val="1"/>
        </w:numPr>
        <w:tabs>
          <w:tab w:leader="none" w:pos="9251" w:val="center"/>
          <w:tab w:leader="none" w:pos="143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Войсковой части 3718 устранить нарушение требований части 3 статьи 7, части 4 и 8 статьи 34, части 4 статьи 64, части 6.2 статьи 96 Закона о контрактной системе, установленные в решении №006/06/64-460/2020.</w:t>
        <w:tab/>
      </w:r>
      <w:r>
        <w:rPr>
          <w:rStyle w:val="CharStyle33"/>
        </w:rPr>
        <w:t>0003459</w:t>
      </w:r>
      <w:r>
        <w:br w:type="page"/>
      </w:r>
    </w:p>
    <w:p>
      <w:pPr>
        <w:pStyle w:val="Style29"/>
        <w:numPr>
          <w:ilvl w:val="0"/>
          <w:numId w:val="1"/>
        </w:numPr>
        <w:tabs>
          <w:tab w:leader="none" w:pos="840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36" w:lineRule="exact"/>
        <w:ind w:left="40" w:right="260" w:firstLine="4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Во исполнение пункта 1 настоящего предписания Войсковой части 3718, при направлении контракта победителю внести изменения в проект контракта Закуп учетом положений решения №006/06/64-460/2020.</w:t>
      </w:r>
    </w:p>
    <w:p>
      <w:pPr>
        <w:pStyle w:val="Style2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46" w:lineRule="exact"/>
        <w:ind w:left="40" w:right="260" w:firstLine="4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 </w:t>
      </w:r>
      <w:r>
        <w:rPr>
          <w:rStyle w:val="CharStyle34"/>
        </w:rPr>
        <w:t>■ течении трех рабо-</w:t>
      </w:r>
      <w:r>
        <w:rPr>
          <w:rStyle w:val="CharStyle35"/>
        </w:rPr>
        <w:t xml:space="preserve">» -- со исполнения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настоящего предписания, представить в Управление подтверждение исполнения предписания.</w:t>
      </w:r>
    </w:p>
    <w:p>
      <w:pPr>
        <w:pStyle w:val="Style2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68" w:line="260" w:lineRule="exact"/>
        <w:ind w:left="40" w:right="0" w:firstLine="420"/>
      </w:pPr>
      <w:r>
        <w:rPr>
          <w:rStyle w:val="CharStyle37"/>
        </w:rPr>
        <w:t xml:space="preserve"> Оператору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электронной торговой площадки и ЕИС обеспечить исполнение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настоящего предписания Заказчиком.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both"/>
        <w:spacing w:before="0" w:after="178" w:line="312" w:lineRule="exact"/>
        <w:ind w:left="40" w:right="260" w:firstLine="4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целях своевременного исполнения предписания, информацию необходимо предварительно направить на адрес электронной почты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(</w:t>
      </w:r>
      <w:r>
        <w:fldChar w:fldCharType="begin"/>
      </w:r>
      <w:r>
        <w:rPr>
          <w:color w:val="000000"/>
        </w:rPr>
        <w:instrText> HYPERLINK "mailto:to06@fas.gov.ru"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to06@fas.gov.ru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)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или посредством факсимильной связи (8732 22-87-28), при этом досылка почтой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both"/>
        <w:spacing w:before="0" w:after="545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обязательна.</w:t>
      </w:r>
    </w:p>
    <w:p>
      <w:pPr>
        <w:pStyle w:val="Style29"/>
        <w:tabs>
          <w:tab w:leader="none" w:pos="6707" w:val="right"/>
          <w:tab w:leader="none" w:pos="691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68" w:lineRule="exact"/>
        <w:ind w:left="40" w:right="0" w:firstLine="0"/>
      </w:pP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т/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.</w:t>
        <w:tab/>
        <w:t>А.А.</w:t>
        <w:tab/>
        <w:t>Аушев</w:t>
      </w:r>
    </w:p>
    <w:p>
      <w:pPr>
        <w:pStyle w:val="Style29"/>
        <w:framePr w:w="9418" w:h="422" w:wrap="notBeside" w:vAnchor="text" w:hAnchor="margin" w:x="103" w:y="1062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100" w:firstLine="0"/>
      </w:pPr>
      <w:r>
        <w:rPr>
          <w:rStyle w:val="CharStyle32"/>
          <w:spacing w:val="0"/>
        </w:rPr>
        <w:t>И.И. Балкоев</w:t>
      </w:r>
    </w:p>
    <w:p>
      <w:pPr>
        <w:pStyle w:val="Style29"/>
        <w:framePr w:w="9418" w:h="422" w:wrap="notBeside" w:vAnchor="text" w:hAnchor="margin" w:x="103" w:y="106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rStyle w:val="CharStyle32"/>
          <w:spacing w:val="0"/>
        </w:rPr>
        <w:t>Члены комиссии:</w:t>
      </w:r>
    </w:p>
    <w:p>
      <w:pPr>
        <w:pStyle w:val="Style29"/>
        <w:framePr w:h="254" w:wrap="notBeside" w:vAnchor="text" w:hAnchor="margin" w:x="7843" w:y="229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32"/>
          <w:spacing w:val="0"/>
        </w:rPr>
        <w:t>М.М. Халмурзиев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both"/>
        <w:spacing w:before="0" w:after="3470" w:line="168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70" w:line="180" w:lineRule="exact"/>
        <w:ind w:left="21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■ У—нны„ срок 3_ 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=</w:t>
      </w:r>
      <w:r>
        <w:rPr>
          <w:lang w:val="ru-RU" w:eastAsia="ru-RU" w:bidi="ru-RU"/>
          <w:w w:val="100"/>
          <w:spacing w:val="0"/>
          <w:color w:val="000000"/>
          <w:position w:val="0"/>
        </w:rPr>
        <w:t>™</w:t>
      </w:r>
    </w:p>
    <w:p>
      <w:pPr>
        <w:pStyle w:val="Style3"/>
        <w:tabs>
          <w:tab w:leader="none" w:pos="6926" w:val="center"/>
          <w:tab w:leader="none" w:pos="10202" w:val="right"/>
          <w:tab w:leader="none" w:pos="1017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56" w:line="180" w:lineRule="exact"/>
        <w:ind w:left="56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OP-"».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• “&lt;™"</w:t>
        <w:tab/>
        <w:t>с</w:t>
        <w:tab/>
        <w:t>,.7 ст.,9.5 Кодекс. РФ об</w:t>
      </w:r>
    </w:p>
    <w:p>
      <w:pPr>
        <w:pStyle w:val="Style3"/>
        <w:tabs>
          <w:tab w:leader="none" w:pos="1020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21" w:lineRule="exact"/>
        <w:ind w:left="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административных правонарушениях вденет</w:t>
        <w:tab/>
        <w:t>, течение трех месяиев со</w:t>
      </w:r>
    </w:p>
    <w:p>
      <w:pPr>
        <w:pStyle w:val="Style3"/>
        <w:tabs>
          <w:tab w:leader="none" w:pos="5223" w:val="right"/>
          <w:tab w:leader="none" w:pos="7268" w:val="left"/>
          <w:tab w:leader="none" w:pos="726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21" w:lineRule="exact"/>
        <w:ind w:left="8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(предписание) может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f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”</w:t>
        <w:tab/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к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Р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одекса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Российской Федерации,</w:t>
      </w:r>
    </w:p>
    <w:p>
      <w:pPr>
        <w:pStyle w:val="Style3"/>
        <w:tabs>
          <w:tab w:leader="none" w:pos="9193" w:val="left"/>
          <w:tab w:leader="none" w:pos="8724" w:val="right"/>
          <w:tab w:leader="none" w:pos="8988" w:val="right"/>
          <w:tab w:leader="none" w:pos="908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21" w:lineRule="exact"/>
        <w:ind w:left="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дня его принятия в соответствии с требованиями Арбитражи р У 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п</w:t>
        <w:tab/>
        <w:t>фАС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р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0ССИ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</w:t>
        <w:tab/>
        <w:t>от</w:t>
        <w:tab/>
      </w:r>
      <w:r>
        <w:rPr>
          <w:rStyle w:val="CharStyle38"/>
        </w:rPr>
        <w:t>19</w:t>
      </w:r>
      <w:r>
        <w:rPr>
          <w:rStyle w:val="CharStyle39"/>
        </w:rPr>
        <w:t>.</w:t>
      </w:r>
      <w:r>
        <w:rPr>
          <w:rStyle w:val="CharStyle38"/>
        </w:rPr>
        <w:t>11</w:t>
      </w:r>
      <w:r>
        <w:rPr>
          <w:rStyle w:val="CharStyle39"/>
        </w:rPr>
        <w:t>.</w:t>
      </w:r>
      <w:r>
        <w:rPr>
          <w:lang w:val="ru-RU" w:eastAsia="ru-RU" w:bidi="ru-RU"/>
          <w:w w:val="100"/>
          <w:spacing w:val="0"/>
          <w:color w:val="000000"/>
          <w:position w:val="0"/>
        </w:rPr>
        <w:t>2014 №</w:t>
      </w:r>
    </w:p>
    <w:p>
      <w:pPr>
        <w:pStyle w:val="Style3"/>
        <w:tabs>
          <w:tab w:leader="none" w:pos="10202" w:val="right"/>
          <w:tab w:leader="none" w:pos="1020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21" w:lineRule="exact"/>
        <w:ind w:left="8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административным регламентом</w:t>
        <w:tab/>
        <w:t>службы</w:t>
        <w:tab/>
        <w:t>по „сноднению</w:t>
      </w:r>
    </w:p>
    <w:p>
      <w:pPr>
        <w:pStyle w:val="Style3"/>
        <w:tabs>
          <w:tab w:leader="none" w:pos="9502" w:val="right"/>
          <w:tab w:leader="none" w:pos="9540" w:val="right"/>
          <w:tab w:leader="none" w:pos="1020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21" w:lineRule="exact"/>
        <w:ind w:left="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727/14 «об утверждении административного^</w:t>
        <w:tab/>
        <w:t>заказчика,</w:t>
        <w:tab/>
        <w:t>уполномоченного</w:t>
        <w:tab/>
        <w:t>органа,</w:t>
      </w:r>
    </w:p>
    <w:p>
      <w:pPr>
        <w:pStyle w:val="Style3"/>
        <w:tabs>
          <w:tab w:leader="none" w:pos="5494" w:val="right"/>
          <w:tab w:leader="none" w:pos="5853" w:val="right"/>
          <w:tab w:leader="none" w:pos="6521" w:val="center"/>
          <w:tab w:leader="none" w:pos="8046" w:val="right"/>
          <w:tab w:leader="none" w:pos="9022" w:val="right"/>
          <w:tab w:leader="none" w:pos="1020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21" w:lineRule="exact"/>
        <w:ind w:left="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государственной функции по рассмотрению ^</w:t>
        <w:tab/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пннпй</w:t>
        <w:tab/>
        <w:t>ипи</w:t>
        <w:tab/>
        <w:t>КОТ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иповочной</w:t>
        <w:tab/>
        <w:t>комиссии,</w:t>
        <w:tab/>
        <w:t>оператора</w:t>
        <w:tab/>
        <w:t>электронной</w:t>
      </w:r>
    </w:p>
    <w:p>
      <w:pPr>
        <w:pStyle w:val="Style3"/>
        <w:tabs>
          <w:tab w:leader="none" w:pos="6521" w:val="center"/>
          <w:tab w:leader="none" w:pos="8781" w:val="right"/>
          <w:tab w:leader="none" w:pos="10202" w:val="right"/>
          <w:tab w:leader="none" w:pos="1021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21" w:lineRule="exact"/>
        <w:ind w:left="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специализированной организации, конкурсной,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аук</w:t>
      </w:r>
      <w:r>
        <w:rPr>
          <w:lang w:val="ru-RU" w:eastAsia="ru-RU" w:bidi="ru-RU"/>
          <w:w w:val="100"/>
          <w:spacing w:val="0"/>
          <w:color w:val="000000"/>
          <w:position w:val="0"/>
        </w:rPr>
        <w:t>^</w:t>
        <w:tab/>
        <w:t>исполнителей)»</w:t>
        <w:tab/>
        <w:t>заинтересованные</w:t>
        <w:tab/>
        <w:t>лица</w:t>
        <w:tab/>
        <w:t>вправе</w:t>
      </w:r>
    </w:p>
    <w:p>
      <w:pPr>
        <w:pStyle w:val="Style3"/>
        <w:tabs>
          <w:tab w:leader="none" w:pos="6926" w:val="center"/>
          <w:tab w:leader="none" w:pos="8046" w:val="right"/>
          <w:tab w:leader="none" w:pos="8286" w:val="center"/>
          <w:tab w:leader="none" w:pos="9242" w:val="right"/>
          <w:tab w:leader="none" w:pos="1020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21" w:lineRule="exact"/>
        <w:ind w:left="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площадки при определении поставщиков (подр д ’</w:t>
        <w:tab/>
        <w:t>должностных</w:t>
        <w:tab/>
        <w:t>лиц</w:t>
        <w:tab/>
        <w:t>и</w:t>
        <w:tab/>
        <w:t>решений,</w:t>
        <w:tab/>
        <w:t>принятых</w:t>
      </w:r>
    </w:p>
    <w:p>
      <w:pPr>
        <w:pStyle w:val="Style3"/>
        <w:tabs>
          <w:tab w:leader="none" w:pos="6926" w:val="center"/>
          <w:tab w:leader="none" w:pos="7647" w:val="center"/>
          <w:tab w:leader="none" w:pos="9050" w:val="left"/>
          <w:tab w:leader="none" w:pos="9017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21" w:lineRule="exact"/>
        <w:ind w:left="300" w:right="7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обжаловать действия (бездействие) контролирующего р ’ 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досуде</w:t>
      </w:r>
      <w:r>
        <w:rPr>
          <w:lang w:val="ru-RU" w:eastAsia="ru-RU" w:bidi="ru-RU"/>
          <w:w w:val="100"/>
          <w:spacing w:val="0"/>
          <w:color w:val="000000"/>
          <w:position w:val="0"/>
        </w:rPr>
        <w:t>б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ном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(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внеС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удебном) порядке, (осуществляемых) ими в ходе исполнения государственной функции,</w:t>
        <w:tab/>
        <w:t>в досудебном</w:t>
        <w:tab/>
        <w:t>^внесуд</w:t>
        <w:tab/>
        <w:t>;</w:t>
        <w:tab/>
        <w:t>н</w:t>
      </w:r>
    </w:p>
    <w:sectPr>
      <w:type w:val="continuous"/>
      <w:pgSz w:w="11906" w:h="16838"/>
      <w:pgMar w:top="559" w:left="994" w:right="682" w:bottom="118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3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5">
    <w:name w:val="Основной текст (2) + Курсив,Интервал -2 pt"/>
    <w:basedOn w:val="CharStyle4"/>
    <w:rPr>
      <w:lang w:val="ru-RU" w:eastAsia="ru-RU" w:bidi="ru-RU"/>
      <w:i/>
      <w:iCs/>
      <w:w w:val="100"/>
      <w:spacing w:val="-40"/>
      <w:color w:val="000000"/>
      <w:position w:val="0"/>
    </w:rPr>
  </w:style>
  <w:style w:type="character" w:customStyle="1" w:styleId="CharStyle6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2) + 4 pt"/>
    <w:basedOn w:val="CharStyle4"/>
    <w:rPr>
      <w:lang w:val="en-US" w:eastAsia="en-US" w:bidi="en-US"/>
      <w:sz w:val="8"/>
      <w:szCs w:val="8"/>
      <w:w w:val="100"/>
      <w:spacing w:val="0"/>
      <w:color w:val="000000"/>
      <w:position w:val="0"/>
    </w:rPr>
  </w:style>
  <w:style w:type="character" w:customStyle="1" w:styleId="CharStyle9">
    <w:name w:val="Заголовок №1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0">
    <w:name w:val="Заголовок №1"/>
    <w:basedOn w:val="CharStyle9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2">
    <w:name w:val="Основной текст (3)_"/>
    <w:basedOn w:val="DefaultParagraphFont"/>
    <w:link w:val="Style11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3">
    <w:name w:val="Основной текст (3)"/>
    <w:basedOn w:val="CharStyle1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5">
    <w:name w:val="Основной текст (4)_"/>
    <w:basedOn w:val="DefaultParagraphFont"/>
    <w:link w:val="Style14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-10"/>
    </w:rPr>
  </w:style>
  <w:style w:type="character" w:customStyle="1" w:styleId="CharStyle16">
    <w:name w:val="Основной текст (4)"/>
    <w:basedOn w:val="CharStyle15"/>
    <w:rPr>
      <w:lang w:val="ru-RU" w:eastAsia="ru-RU" w:bidi="ru-RU"/>
      <w:w w:val="100"/>
      <w:color w:val="000000"/>
      <w:position w:val="0"/>
    </w:rPr>
  </w:style>
  <w:style w:type="character" w:customStyle="1" w:styleId="CharStyle17">
    <w:name w:val="Основной текст (4) + Интервал 1 pt"/>
    <w:basedOn w:val="CharStyle15"/>
    <w:rPr>
      <w:lang w:val="ru-RU" w:eastAsia="ru-RU" w:bidi="ru-RU"/>
      <w:w w:val="100"/>
      <w:spacing w:val="20"/>
      <w:color w:val="000000"/>
      <w:position w:val="0"/>
    </w:rPr>
  </w:style>
  <w:style w:type="character" w:customStyle="1" w:styleId="CharStyle18">
    <w:name w:val="Основной текст (4) + Интервал 1 pt"/>
    <w:basedOn w:val="CharStyle15"/>
    <w:rPr>
      <w:lang w:val="ru-RU" w:eastAsia="ru-RU" w:bidi="ru-RU"/>
      <w:w w:val="100"/>
      <w:spacing w:val="20"/>
      <w:color w:val="000000"/>
      <w:position w:val="0"/>
    </w:rPr>
  </w:style>
  <w:style w:type="character" w:customStyle="1" w:styleId="CharStyle20">
    <w:name w:val="Основной текст (5)_"/>
    <w:basedOn w:val="DefaultParagraphFont"/>
    <w:link w:val="Style19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-10"/>
    </w:rPr>
  </w:style>
  <w:style w:type="character" w:customStyle="1" w:styleId="CharStyle21">
    <w:name w:val="Основной текст (5)"/>
    <w:basedOn w:val="CharStyle20"/>
    <w:rPr>
      <w:lang w:val="ru-RU" w:eastAsia="ru-RU" w:bidi="ru-RU"/>
      <w:w w:val="100"/>
      <w:color w:val="000000"/>
      <w:position w:val="0"/>
    </w:rPr>
  </w:style>
  <w:style w:type="character" w:customStyle="1" w:styleId="CharStyle22">
    <w:name w:val="Основной текст (5) + Не полужирный,Интервал 0 pt"/>
    <w:basedOn w:val="CharStyle20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4">
    <w:name w:val="Основной текст (6)_"/>
    <w:basedOn w:val="DefaultParagraphFont"/>
    <w:link w:val="Style23"/>
    <w:rPr>
      <w:lang w:val="en-US" w:eastAsia="en-US" w:bidi="en-US"/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-10"/>
    </w:rPr>
  </w:style>
  <w:style w:type="character" w:customStyle="1" w:styleId="CharStyle25">
    <w:name w:val="Основной текст (6)"/>
    <w:basedOn w:val="CharStyle24"/>
    <w:rPr>
      <w:w w:val="100"/>
      <w:color w:val="000000"/>
      <w:position w:val="0"/>
    </w:rPr>
  </w:style>
  <w:style w:type="character" w:customStyle="1" w:styleId="CharStyle27">
    <w:name w:val="Основной текст (7)_"/>
    <w:basedOn w:val="DefaultParagraphFont"/>
    <w:link w:val="Style26"/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8">
    <w:name w:val="Основной текст (7)"/>
    <w:basedOn w:val="CharStyle2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30">
    <w:name w:val="Основной текст_"/>
    <w:basedOn w:val="DefaultParagraphFont"/>
    <w:link w:val="Style2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1">
    <w:name w:val="Основной текст"/>
    <w:basedOn w:val="CharStyle30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32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3"/>
    </w:rPr>
  </w:style>
  <w:style w:type="character" w:customStyle="1" w:styleId="CharStyle33">
    <w:name w:val="Основной текст + Franklin Gothic Medium,Интервал -1 pt"/>
    <w:basedOn w:val="CharStyle30"/>
    <w:rPr>
      <w:lang w:val="ru-RU" w:eastAsia="ru-RU" w:bidi="ru-RU"/>
      <w:sz w:val="24"/>
      <w:szCs w:val="24"/>
      <w:rFonts w:ascii="Franklin Gothic Medium" w:eastAsia="Franklin Gothic Medium" w:hAnsi="Franklin Gothic Medium" w:cs="Franklin Gothic Medium"/>
      <w:w w:val="100"/>
      <w:spacing w:val="-20"/>
      <w:color w:val="000000"/>
      <w:position w:val="0"/>
    </w:rPr>
  </w:style>
  <w:style w:type="character" w:customStyle="1" w:styleId="CharStyle34">
    <w:name w:val="Основной текст + 13 pt,Полужирный"/>
    <w:basedOn w:val="CharStyle30"/>
    <w:rPr>
      <w:lang w:val="ru-RU" w:eastAsia="ru-RU" w:bidi="ru-RU"/>
      <w:b/>
      <w:bCs/>
      <w:u w:val="single"/>
      <w:sz w:val="26"/>
      <w:szCs w:val="26"/>
      <w:w w:val="100"/>
      <w:spacing w:val="0"/>
      <w:color w:val="000000"/>
      <w:position w:val="0"/>
    </w:rPr>
  </w:style>
  <w:style w:type="character" w:customStyle="1" w:styleId="CharStyle35">
    <w:name w:val="Основной текст + 13 pt,Полужирный"/>
    <w:basedOn w:val="CharStyle30"/>
    <w:rPr>
      <w:lang w:val="ru-RU" w:eastAsia="ru-RU" w:bidi="ru-RU"/>
      <w:b/>
      <w:bCs/>
      <w:sz w:val="26"/>
      <w:szCs w:val="26"/>
      <w:w w:val="100"/>
      <w:spacing w:val="0"/>
      <w:color w:val="000000"/>
      <w:position w:val="0"/>
    </w:rPr>
  </w:style>
  <w:style w:type="character" w:customStyle="1" w:styleId="CharStyle36">
    <w:name w:val="Основной текст + 13 pt"/>
    <w:basedOn w:val="CharStyle30"/>
    <w:rPr>
      <w:lang w:val="ru-RU" w:eastAsia="ru-RU" w:bidi="ru-RU"/>
      <w:sz w:val="26"/>
      <w:szCs w:val="26"/>
      <w:w w:val="100"/>
      <w:spacing w:val="0"/>
      <w:color w:val="000000"/>
      <w:position w:val="0"/>
    </w:rPr>
  </w:style>
  <w:style w:type="character" w:customStyle="1" w:styleId="CharStyle37">
    <w:name w:val="Основной текст + 8,5 pt"/>
    <w:basedOn w:val="CharStyle30"/>
    <w:rPr>
      <w:lang w:val="ru-RU" w:eastAsia="ru-RU" w:bidi="ru-RU"/>
      <w:sz w:val="17"/>
      <w:szCs w:val="17"/>
      <w:w w:val="100"/>
      <w:spacing w:val="0"/>
      <w:color w:val="000000"/>
      <w:position w:val="0"/>
    </w:rPr>
  </w:style>
  <w:style w:type="character" w:customStyle="1" w:styleId="CharStyle38">
    <w:name w:val="Основной текст (2) + Lucida Sans Unicode,7,5 pt,Интервал 0 pt"/>
    <w:basedOn w:val="CharStyle4"/>
    <w:rPr>
      <w:lang w:val="ru-RU" w:eastAsia="ru-RU" w:bidi="ru-RU"/>
      <w:sz w:val="15"/>
      <w:szCs w:val="15"/>
      <w:rFonts w:ascii="Lucida Sans Unicode" w:eastAsia="Lucida Sans Unicode" w:hAnsi="Lucida Sans Unicode" w:cs="Lucida Sans Unicode"/>
      <w:w w:val="100"/>
      <w:spacing w:val="-10"/>
      <w:color w:val="000000"/>
      <w:position w:val="0"/>
    </w:rPr>
  </w:style>
  <w:style w:type="character" w:customStyle="1" w:styleId="CharStyle39">
    <w:name w:val="Основной текст (2) + Lucida Sans Unicode,7,5 pt"/>
    <w:basedOn w:val="CharStyle4"/>
    <w:rPr>
      <w:lang w:val="ru-RU" w:eastAsia="ru-RU" w:bidi="ru-RU"/>
      <w:sz w:val="15"/>
      <w:szCs w:val="15"/>
      <w:rFonts w:ascii="Lucida Sans Unicode" w:eastAsia="Lucida Sans Unicode" w:hAnsi="Lucida Sans Unicode" w:cs="Lucida Sans Unicode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FFFFFF"/>
      <w:jc w:val="center"/>
      <w:outlineLvl w:val="0"/>
      <w:spacing w:before="60" w:after="54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FFFFFF"/>
      <w:jc w:val="center"/>
      <w:spacing w:before="540" w:after="60" w:line="278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FFFFFF"/>
      <w:spacing w:after="60" w:line="264" w:lineRule="exact"/>
      <w:ind w:hanging="640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-10"/>
    </w:rPr>
  </w:style>
  <w:style w:type="paragraph" w:customStyle="1" w:styleId="Style19">
    <w:name w:val="Основной текст (5)"/>
    <w:basedOn w:val="Normal"/>
    <w:link w:val="CharStyle20"/>
    <w:pPr>
      <w:widowControl w:val="0"/>
      <w:shd w:val="clear" w:color="auto" w:fill="FFFFFF"/>
      <w:jc w:val="center"/>
      <w:spacing w:before="60" w:line="202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-10"/>
    </w:rPr>
  </w:style>
  <w:style w:type="paragraph" w:customStyle="1" w:styleId="Style23">
    <w:name w:val="Основной текст (6)"/>
    <w:basedOn w:val="Normal"/>
    <w:link w:val="CharStyle24"/>
    <w:pPr>
      <w:widowControl w:val="0"/>
      <w:shd w:val="clear" w:color="auto" w:fill="FFFFFF"/>
      <w:jc w:val="center"/>
      <w:spacing w:after="180" w:line="202" w:lineRule="exact"/>
    </w:pPr>
    <w:rPr>
      <w:lang w:val="en-US" w:eastAsia="en-US" w:bidi="en-US"/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-10"/>
    </w:rPr>
  </w:style>
  <w:style w:type="paragraph" w:customStyle="1" w:styleId="Style26">
    <w:name w:val="Основной текст (7)"/>
    <w:basedOn w:val="Normal"/>
    <w:link w:val="CharStyle27"/>
    <w:pPr>
      <w:widowControl w:val="0"/>
      <w:shd w:val="clear" w:color="auto" w:fill="FFFFFF"/>
      <w:jc w:val="both"/>
      <w:spacing w:before="180" w:line="0" w:lineRule="exact"/>
    </w:pPr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9">
    <w:name w:val="Основной текст"/>
    <w:basedOn w:val="Normal"/>
    <w:link w:val="CharStyle30"/>
    <w:pPr>
      <w:widowControl w:val="0"/>
      <w:shd w:val="clear" w:color="auto" w:fill="FFFFFF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