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rStyle w:val="CharStyle5"/>
          <w:b/>
          <w:bCs/>
        </w:rPr>
        <w:t xml:space="preserve">ФЕДЕРАЛЬНАЯ АНТИМОНОПОЛЬНАЯ СЛУЖБА </w:t>
      </w:r>
      <w:r>
        <w:rPr>
          <w:rStyle w:val="CharStyle6"/>
          <w:b/>
          <w:bCs/>
        </w:rPr>
        <w:t xml:space="preserve">УПРАВЛЕНИЕ </w:t>
      </w:r>
      <w:r>
        <w:rPr>
          <w:rStyle w:val="CharStyle7"/>
          <w:b/>
          <w:bCs/>
        </w:rPr>
        <w:t>Федеральной антимонопольной службы по Республике Карелия</w:t>
      </w:r>
    </w:p>
    <w:p>
      <w:pPr>
        <w:pStyle w:val="Style8"/>
        <w:widowControl w:val="0"/>
        <w:keepNext w:val="0"/>
        <w:keepLines w:val="0"/>
        <w:shd w:val="clear" w:color="auto" w:fill="auto"/>
        <w:bidi w:val="0"/>
        <w:jc w:val="left"/>
        <w:spacing w:before="0" w:after="0"/>
        <w:ind w:left="560" w:right="20"/>
      </w:pPr>
      <w:r>
        <w:rPr>
          <w:rStyle w:val="CharStyle10"/>
        </w:rPr>
        <w:t xml:space="preserve">наб. Варкауса, 1 а, г. Петрозаводск, Республика Карелия, 185031 почтовый адрес: а/я 14, г. Петрозаводск, 185028 тел/факс (8142) 78-44-30 </w:t>
      </w:r>
      <w:r>
        <w:rPr>
          <w:rStyle w:val="CharStyle10"/>
          <w:lang w:val="en-US" w:eastAsia="en-US" w:bidi="en-US"/>
        </w:rPr>
        <w:t xml:space="preserve">e-mail: </w:t>
      </w:r>
      <w:r>
        <w:fldChar w:fldCharType="begin"/>
      </w:r>
      <w:r>
        <w:rPr>
          <w:rStyle w:val="CharStyle10"/>
        </w:rPr>
        <w:instrText> HYPERLINK "mailto:tol0@fas.eov.ru" </w:instrText>
      </w:r>
      <w:r>
        <w:fldChar w:fldCharType="separate"/>
      </w:r>
      <w:r>
        <w:rPr>
          <w:rStyle w:val="Hyperlink"/>
          <w:lang w:val="en-US" w:eastAsia="en-US" w:bidi="en-US"/>
        </w:rPr>
        <w:t>tol0@fas.eov.ru</w:t>
      </w:r>
      <w:r>
        <w:fldChar w:fldCharType="end"/>
      </w:r>
    </w:p>
    <w:p>
      <w:pPr>
        <w:pStyle w:val="Style11"/>
        <w:widowControl w:val="0"/>
        <w:keepNext/>
        <w:keepLines/>
        <w:shd w:val="clear" w:color="auto" w:fill="auto"/>
        <w:bidi w:val="0"/>
        <w:spacing w:before="0" w:after="0" w:line="260" w:lineRule="exact"/>
        <w:ind w:left="0" w:right="20" w:firstLine="0"/>
      </w:pPr>
      <w:bookmarkStart w:id="0" w:name="bookmark0"/>
      <w:r>
        <w:rPr>
          <w:rStyle w:val="CharStyle13"/>
        </w:rPr>
        <w:t>01</w:t>
      </w:r>
      <w:r>
        <w:rPr>
          <w:rStyle w:val="CharStyle14"/>
        </w:rPr>
        <w:t xml:space="preserve"> </w:t>
      </w:r>
      <w:r>
        <w:rPr>
          <w:rStyle w:val="CharStyle13"/>
        </w:rPr>
        <w:t>08</w:t>
      </w:r>
      <w:r>
        <w:rPr>
          <w:rStyle w:val="CharStyle14"/>
        </w:rPr>
        <w:t xml:space="preserve">, </w:t>
      </w:r>
      <w:r>
        <w:rPr>
          <w:rStyle w:val="CharStyle13"/>
        </w:rPr>
        <w:t>2020</w:t>
      </w:r>
      <w:r>
        <w:rPr>
          <w:rStyle w:val="CharStyle14"/>
        </w:rPr>
        <w:t xml:space="preserve"> </w:t>
      </w:r>
      <w:r>
        <w:rPr>
          <w:rStyle w:val="CharStyle15"/>
        </w:rPr>
        <w:t>№</w:t>
      </w:r>
      <w:bookmarkEnd w:id="0"/>
    </w:p>
    <w:p>
      <w:pPr>
        <w:pStyle w:val="Style3"/>
        <w:widowControl w:val="0"/>
        <w:keepNext w:val="0"/>
        <w:keepLines w:val="0"/>
        <w:shd w:val="clear" w:color="auto" w:fill="auto"/>
        <w:bidi w:val="0"/>
        <w:jc w:val="left"/>
        <w:spacing w:before="0" w:after="248" w:line="293" w:lineRule="exact"/>
        <w:ind w:left="40" w:right="60" w:firstLine="0"/>
      </w:pPr>
      <w:r>
        <w:rPr>
          <w:lang w:val="ru-RU" w:eastAsia="ru-RU" w:bidi="ru-RU"/>
          <w:w w:val="100"/>
          <w:spacing w:val="0"/>
          <w:color w:val="000000"/>
          <w:position w:val="0"/>
        </w:rPr>
        <w:t>дело № 010/06/105-525/2020 04-18/197-2020</w:t>
      </w:r>
    </w:p>
    <w:p>
      <w:pPr>
        <w:pStyle w:val="Style3"/>
        <w:widowControl w:val="0"/>
        <w:keepNext w:val="0"/>
        <w:keepLines w:val="0"/>
        <w:shd w:val="clear" w:color="auto" w:fill="auto"/>
        <w:bidi w:val="0"/>
        <w:jc w:val="left"/>
        <w:spacing w:before="0" w:after="0" w:line="283" w:lineRule="exact"/>
        <w:ind w:left="4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line="283" w:lineRule="exact"/>
        <w:ind w:left="40" w:right="0" w:firstLine="0"/>
      </w:pPr>
      <w:r>
        <w:rPr>
          <w:lang w:val="ru-RU" w:eastAsia="ru-RU" w:bidi="ru-RU"/>
          <w:w w:val="100"/>
          <w:spacing w:val="0"/>
          <w:color w:val="000000"/>
          <w:position w:val="0"/>
        </w:rPr>
        <w:t>ГБУЗ «Пряжинская ЦРБ»</w:t>
      </w:r>
    </w:p>
    <w:p>
      <w:pPr>
        <w:pStyle w:val="Style16"/>
        <w:widowControl w:val="0"/>
        <w:keepNext w:val="0"/>
        <w:keepLines w:val="0"/>
        <w:shd w:val="clear" w:color="auto" w:fill="auto"/>
        <w:bidi w:val="0"/>
        <w:spacing w:before="0" w:after="240"/>
        <w:ind w:left="40" w:right="980" w:firstLine="0"/>
      </w:pPr>
      <w:r>
        <w:rPr>
          <w:lang w:val="ru-RU" w:eastAsia="ru-RU" w:bidi="ru-RU"/>
          <w:w w:val="100"/>
          <w:spacing w:val="0"/>
          <w:color w:val="000000"/>
          <w:position w:val="0"/>
        </w:rPr>
        <w:t xml:space="preserve">ул. Гагарина, д. 15, пгт. Пряжа, 186120, </w:t>
      </w:r>
      <w:r>
        <w:rPr>
          <w:lang w:val="en-US" w:eastAsia="en-US" w:bidi="en-US"/>
          <w:w w:val="100"/>
          <w:spacing w:val="0"/>
          <w:color w:val="000000"/>
          <w:position w:val="0"/>
        </w:rPr>
        <w:t xml:space="preserve">marinaO </w:t>
      </w:r>
      <w:r>
        <w:fldChar w:fldCharType="begin"/>
      </w:r>
      <w:r>
        <w:rPr>
          <w:color w:val="000000"/>
        </w:rPr>
        <w:instrText> HYPERLINK "mailto:1091988@yandex.ru" </w:instrText>
      </w:r>
      <w:r>
        <w:fldChar w:fldCharType="separate"/>
      </w:r>
      <w:r>
        <w:rPr>
          <w:rStyle w:val="Hyperlink"/>
          <w:lang w:val="ru-RU" w:eastAsia="ru-RU" w:bidi="ru-RU"/>
          <w:w w:val="100"/>
          <w:spacing w:val="0"/>
          <w:position w:val="0"/>
        </w:rPr>
        <w:t>1091</w:t>
      </w:r>
      <w:r>
        <w:rPr>
          <w:rStyle w:val="Hyperlink"/>
          <w:lang w:val="en-US" w:eastAsia="en-US" w:bidi="en-US"/>
          <w:w w:val="100"/>
          <w:spacing w:val="0"/>
          <w:position w:val="0"/>
        </w:rPr>
        <w:t>988@yandex.ru</w:t>
      </w:r>
      <w:r>
        <w:fldChar w:fldCharType="end"/>
      </w:r>
    </w:p>
    <w:p>
      <w:pPr>
        <w:pStyle w:val="Style3"/>
        <w:widowControl w:val="0"/>
        <w:keepNext w:val="0"/>
        <w:keepLines w:val="0"/>
        <w:shd w:val="clear" w:color="auto" w:fill="auto"/>
        <w:bidi w:val="0"/>
        <w:jc w:val="left"/>
        <w:spacing w:before="0" w:after="0" w:line="283" w:lineRule="exact"/>
        <w:ind w:left="4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83" w:lineRule="exact"/>
        <w:ind w:left="40" w:right="60" w:firstLine="0"/>
      </w:pPr>
      <w:r>
        <w:rPr>
          <w:lang w:val="ru-RU" w:eastAsia="ru-RU" w:bidi="ru-RU"/>
          <w:w w:val="100"/>
          <w:spacing w:val="0"/>
          <w:color w:val="000000"/>
          <w:position w:val="0"/>
        </w:rPr>
        <w:t>ООО «МО «Отдел медицинской техники»</w:t>
      </w:r>
    </w:p>
    <w:p>
      <w:pPr>
        <w:pStyle w:val="Style16"/>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ул. Ясная, д.46</w:t>
      </w:r>
    </w:p>
    <w:p>
      <w:pPr>
        <w:pStyle w:val="Style16"/>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г. Екатеринбург, 620102</w:t>
      </w:r>
    </w:p>
    <w:p>
      <w:pPr>
        <w:pStyle w:val="Style16"/>
        <w:widowControl w:val="0"/>
        <w:keepNext w:val="0"/>
        <w:keepLines w:val="0"/>
        <w:shd w:val="clear" w:color="auto" w:fill="auto"/>
        <w:bidi w:val="0"/>
        <w:jc w:val="left"/>
        <w:spacing w:before="0" w:after="0"/>
        <w:ind w:left="40" w:right="0" w:firstLine="0"/>
        <w:sectPr>
          <w:footnotePr>
            <w:pos w:val="pageBottom"/>
            <w:numFmt w:val="decimal"/>
            <w:numRestart w:val="continuous"/>
          </w:footnotePr>
          <w:type w:val="continuous"/>
          <w:pgSz w:w="11906" w:h="16838"/>
          <w:pgMar w:top="580" w:left="620" w:right="2238" w:bottom="556" w:header="0" w:footer="3" w:gutter="0"/>
          <w:rtlGutter w:val="0"/>
          <w:cols w:num="2" w:space="720" w:equalWidth="0">
            <w:col w:w="4747" w:space="1210"/>
            <w:col w:w="3091"/>
          </w:cols>
          <w:noEndnote/>
          <w:docGrid w:linePitch="360"/>
        </w:sectPr>
      </w:pPr>
      <w:r>
        <w:fldChar w:fldCharType="begin"/>
      </w:r>
      <w:r>
        <w:rPr>
          <w:color w:val="000000"/>
        </w:rPr>
        <w:instrText> HYPERLINK "mailto:omt@omt-ural.ru" </w:instrText>
      </w:r>
      <w:r>
        <w:fldChar w:fldCharType="separate"/>
      </w:r>
      <w:r>
        <w:rPr>
          <w:rStyle w:val="Hyperlink"/>
          <w:lang w:val="en-US" w:eastAsia="en-US" w:bidi="en-US"/>
          <w:w w:val="100"/>
          <w:spacing w:val="0"/>
          <w:position w:val="0"/>
        </w:rPr>
        <w:t>omt@omt-ural.ru</w:t>
      </w:r>
      <w:r>
        <w:fldChar w:fldCharType="end"/>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190" w:wrap="around" w:vAnchor="text" w:hAnchor="margin" w:x="1915" w:y="-21"/>
        <w:widowControl w:val="0"/>
        <w:keepNext w:val="0"/>
        <w:keepLines w:val="0"/>
        <w:shd w:val="clear" w:color="auto" w:fill="auto"/>
        <w:bidi w:val="0"/>
        <w:jc w:val="left"/>
        <w:spacing w:before="0" w:after="0" w:line="190" w:lineRule="exact"/>
        <w:ind w:left="100" w:right="0" w:firstLine="0"/>
      </w:pPr>
      <w:r>
        <w:rPr>
          <w:rStyle w:val="CharStyle20"/>
          <w:b/>
          <w:bCs/>
          <w:spacing w:val="20"/>
        </w:rPr>
        <w:t>от</w:t>
      </w:r>
    </w:p>
    <w:p>
      <w:pPr>
        <w:pStyle w:val="Style18"/>
        <w:widowControl w:val="0"/>
        <w:keepNext w:val="0"/>
        <w:keepLines w:val="0"/>
        <w:shd w:val="clear" w:color="auto" w:fill="auto"/>
        <w:bidi w:val="0"/>
        <w:jc w:val="left"/>
        <w:spacing w:before="0" w:after="0" w:line="210" w:lineRule="exact"/>
        <w:ind w:left="0" w:right="0" w:firstLine="0"/>
        <w:sectPr>
          <w:type w:val="continuous"/>
          <w:pgSz w:w="11906" w:h="16838"/>
          <w:pgMar w:top="580" w:left="1196" w:right="9918" w:bottom="556" w:header="0" w:footer="3" w:gutter="0"/>
          <w:rtlGutter w:val="0"/>
          <w:cols w:space="720"/>
          <w:noEndnote/>
          <w:docGrid w:linePitch="360"/>
        </w:sectPr>
      </w:pPr>
      <w:r>
        <w:rPr>
          <w:rStyle w:val="CharStyle22"/>
          <w:b/>
          <w:bCs/>
        </w:rPr>
        <w:t>На №</w:t>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8" w:lineRule="exact"/>
        <w:ind w:left="0" w:right="320" w:firstLine="680"/>
        <w:sectPr>
          <w:type w:val="continuous"/>
          <w:pgSz w:w="11906" w:h="16838"/>
          <w:pgMar w:top="580" w:left="4638" w:right="3563" w:bottom="556" w:header="0" w:footer="3" w:gutter="0"/>
          <w:rtlGutter w:val="0"/>
          <w:cols w:space="720"/>
          <w:noEndnote/>
          <w:docGrid w:linePitch="360"/>
        </w:sectPr>
      </w:pPr>
      <w:r>
        <w:rPr>
          <w:lang w:val="ru-RU" w:eastAsia="ru-RU" w:bidi="ru-RU"/>
          <w:w w:val="100"/>
          <w:spacing w:val="0"/>
          <w:color w:val="000000"/>
          <w:position w:val="0"/>
        </w:rPr>
        <w:t>РЕШЕНИЕ по делу № 010/06/105-525/2020</w:t>
      </w:r>
    </w:p>
    <w:p>
      <w:pPr>
        <w:widowControl w:val="0"/>
        <w:spacing w:line="30"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30" w:lineRule="exact"/>
        <w:ind w:left="8000" w:right="0" w:firstLine="0"/>
      </w:pPr>
      <w:r>
        <w:rPr>
          <w:lang w:val="ru-RU" w:eastAsia="ru-RU" w:bidi="ru-RU"/>
          <w:w w:val="100"/>
          <w:spacing w:val="0"/>
          <w:color w:val="000000"/>
          <w:position w:val="0"/>
        </w:rPr>
        <w:t>г. Петрозаводск</w:t>
      </w:r>
    </w:p>
    <w:p>
      <w:pPr>
        <w:pStyle w:val="Style16"/>
        <w:widowControl w:val="0"/>
        <w:keepNext w:val="0"/>
        <w:keepLines w:val="0"/>
        <w:shd w:val="clear" w:color="auto" w:fill="auto"/>
        <w:bidi w:val="0"/>
        <w:jc w:val="left"/>
        <w:spacing w:before="0" w:after="244" w:line="288" w:lineRule="exact"/>
        <w:ind w:left="20" w:right="3540" w:firstLine="0"/>
      </w:pPr>
      <w:r>
        <w:rPr>
          <w:lang w:val="ru-RU" w:eastAsia="ru-RU" w:bidi="ru-RU"/>
          <w:w w:val="100"/>
          <w:spacing w:val="0"/>
          <w:color w:val="000000"/>
          <w:position w:val="0"/>
        </w:rPr>
        <w:t>Резолютивная часть решения объявлена «31» июля 2020 года Решение в полном объеме изготовлено «04» августа 2020 года</w:t>
      </w:r>
    </w:p>
    <w:p>
      <w:pPr>
        <w:pStyle w:val="Style16"/>
        <w:widowControl w:val="0"/>
        <w:keepNext w:val="0"/>
        <w:keepLines w:val="0"/>
        <w:shd w:val="clear" w:color="auto" w:fill="auto"/>
        <w:bidi w:val="0"/>
        <w:spacing w:before="0" w:after="0"/>
        <w:ind w:left="20" w:right="460" w:firstLine="56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16"/>
        <w:widowControl w:val="0"/>
        <w:keepNext w:val="0"/>
        <w:keepLines w:val="0"/>
        <w:shd w:val="clear" w:color="auto" w:fill="auto"/>
        <w:bidi w:val="0"/>
        <w:spacing w:before="0" w:after="0"/>
        <w:ind w:left="20" w:right="460" w:firstLine="56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16"/>
        <w:widowControl w:val="0"/>
        <w:keepNext w:val="0"/>
        <w:keepLines w:val="0"/>
        <w:shd w:val="clear" w:color="auto" w:fill="auto"/>
        <w:bidi w:val="0"/>
        <w:spacing w:before="0" w:after="0" w:line="278" w:lineRule="exact"/>
        <w:ind w:left="20" w:right="460" w:firstLine="560"/>
      </w:pPr>
      <w:r>
        <w:rPr>
          <w:lang w:val="ru-RU" w:eastAsia="ru-RU" w:bidi="ru-RU"/>
          <w:w w:val="100"/>
          <w:spacing w:val="0"/>
          <w:color w:val="000000"/>
          <w:position w:val="0"/>
        </w:rPr>
        <w:t>Ковалева О.В. - член Комиссии, ведущий специалист - эксперт отдела контроля органов власти и закупок Карельского УФАС России;</w:t>
      </w:r>
    </w:p>
    <w:p>
      <w:pPr>
        <w:pStyle w:val="Style16"/>
        <w:widowControl w:val="0"/>
        <w:keepNext w:val="0"/>
        <w:keepLines w:val="0"/>
        <w:shd w:val="clear" w:color="auto" w:fill="auto"/>
        <w:bidi w:val="0"/>
        <w:spacing w:before="0" w:after="240"/>
        <w:ind w:left="20" w:right="460" w:firstLine="560"/>
      </w:pPr>
      <w:r>
        <w:rPr>
          <w:lang w:val="ru-RU" w:eastAsia="ru-RU" w:bidi="ru-RU"/>
          <w:w w:val="100"/>
          <w:spacing w:val="0"/>
          <w:color w:val="000000"/>
          <w:position w:val="0"/>
        </w:rPr>
        <w:t>Перешивалова К.В. - член Комиссии, ведущий специалист - эксперт отдела контроля органов власти и закупок Карельского УФАС России;</w:t>
      </w:r>
    </w:p>
    <w:p>
      <w:pPr>
        <w:pStyle w:val="Style16"/>
        <w:widowControl w:val="0"/>
        <w:keepNext w:val="0"/>
        <w:keepLines w:val="0"/>
        <w:shd w:val="clear" w:color="auto" w:fill="auto"/>
        <w:bidi w:val="0"/>
        <w:spacing w:before="0" w:after="0"/>
        <w:ind w:left="20" w:right="460" w:firstLine="560"/>
      </w:pPr>
      <w:r>
        <w:rPr>
          <w:lang w:val="ru-RU" w:eastAsia="ru-RU" w:bidi="ru-RU"/>
          <w:w w:val="100"/>
          <w:spacing w:val="0"/>
          <w:color w:val="000000"/>
          <w:position w:val="0"/>
        </w:rPr>
        <w:t>в отсутствие представителя Заказчика - ГБУЗ «Пряжинская ЦРБ» (ходатайство в материалах дела о рассмотрении жалобы в отсутствие представителя);</w:t>
      </w:r>
    </w:p>
    <w:p>
      <w:pPr>
        <w:pStyle w:val="Style16"/>
        <w:widowControl w:val="0"/>
        <w:keepNext w:val="0"/>
        <w:keepLines w:val="0"/>
        <w:shd w:val="clear" w:color="auto" w:fill="auto"/>
        <w:bidi w:val="0"/>
        <w:spacing w:before="0" w:after="240"/>
        <w:ind w:left="20" w:right="460" w:firstLine="560"/>
      </w:pPr>
      <w:r>
        <w:rPr>
          <w:lang w:val="ru-RU" w:eastAsia="ru-RU" w:bidi="ru-RU"/>
          <w:w w:val="100"/>
          <w:spacing w:val="0"/>
          <w:color w:val="000000"/>
          <w:position w:val="0"/>
        </w:rPr>
        <w:t>в присутствии представителя Заявителя - ООО «МО «Отдел медицинской техники» Павловой Н.В. посредством видеоконференцсвязи до перерыва (копия доверенности в материалах дела);</w:t>
      </w:r>
    </w:p>
    <w:p>
      <w:pPr>
        <w:pStyle w:val="Style3"/>
        <w:framePr w:h="220" w:vSpace="746" w:wrap="around" w:vAnchor="text" w:hAnchor="margin" w:x="4154" w:y="2993"/>
        <w:widowControl w:val="0"/>
        <w:keepNext w:val="0"/>
        <w:keepLines w:val="0"/>
        <w:shd w:val="clear" w:color="auto" w:fill="auto"/>
        <w:bidi w:val="0"/>
        <w:jc w:val="left"/>
        <w:spacing w:before="0" w:after="0" w:line="220" w:lineRule="exact"/>
        <w:ind w:left="100" w:right="0" w:firstLine="0"/>
      </w:pPr>
      <w:r>
        <w:rPr>
          <w:rStyle w:val="CharStyle23"/>
          <w:b/>
          <w:bCs/>
          <w:spacing w:val="0"/>
        </w:rPr>
        <w:t>установила:</w:t>
      </w:r>
    </w:p>
    <w:p>
      <w:pPr>
        <w:pStyle w:val="Style16"/>
        <w:widowControl w:val="0"/>
        <w:keepNext w:val="0"/>
        <w:keepLines w:val="0"/>
        <w:shd w:val="clear" w:color="auto" w:fill="auto"/>
        <w:bidi w:val="0"/>
        <w:spacing w:before="0" w:after="631"/>
        <w:ind w:left="20" w:right="460" w:firstLine="560"/>
      </w:pPr>
      <w:r>
        <w:rPr>
          <w:lang w:val="ru-RU" w:eastAsia="ru-RU" w:bidi="ru-RU"/>
          <w:w w:val="100"/>
          <w:spacing w:val="0"/>
          <w:color w:val="000000"/>
          <w:position w:val="0"/>
        </w:rPr>
        <w:t>рассмотрев жалобу ООО «МО «Отдел медицинской техники» на действия комиссии Заказчика - ГБУЗ «Пряжинская ЦРБ» при проведении электронного аукциона на поставку вакуумных систем для забора крови (извещение № 0306200017720000026)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p>
    <w:p>
      <w:pPr>
        <w:pStyle w:val="Style24"/>
        <w:widowControl w:val="0"/>
        <w:keepNext/>
        <w:keepLines/>
        <w:shd w:val="clear" w:color="auto" w:fill="auto"/>
        <w:bidi w:val="0"/>
        <w:spacing w:before="0" w:after="0" w:line="320" w:lineRule="exact"/>
        <w:ind w:left="0" w:right="0" w:firstLine="0"/>
      </w:pPr>
      <w:bookmarkStart w:id="1" w:name="bookmark1"/>
      <w:r>
        <w:rPr>
          <w:lang w:val="ru-RU" w:eastAsia="ru-RU" w:bidi="ru-RU"/>
          <w:w w:val="100"/>
          <w:color w:val="000000"/>
          <w:position w:val="0"/>
        </w:rPr>
        <w:t>002629 V</w:t>
      </w:r>
      <w:bookmarkEnd w:id="1"/>
      <w:r>
        <w:br w:type="page"/>
      </w:r>
    </w:p>
    <w:p>
      <w:pPr>
        <w:pStyle w:val="Style16"/>
        <w:widowControl w:val="0"/>
        <w:keepNext w:val="0"/>
        <w:keepLines w:val="0"/>
        <w:shd w:val="clear" w:color="auto" w:fill="auto"/>
        <w:bidi w:val="0"/>
        <w:spacing w:before="0" w:after="0" w:line="288" w:lineRule="exact"/>
        <w:ind w:left="20" w:right="20" w:firstLine="580"/>
      </w:pPr>
      <w:r>
        <w:rPr>
          <w:lang w:val="ru-RU" w:eastAsia="ru-RU" w:bidi="ru-RU"/>
          <w:w w:val="100"/>
          <w:spacing w:val="0"/>
          <w:color w:val="000000"/>
          <w:position w:val="0"/>
        </w:rPr>
        <w:t>В своей жалобе Заявитель указывает, что его права и законные интересы нарушены действиями комиссии Заказчика, которая неправомерно приняла решение о признании его заявки не соответствующей требованиям документации об аукционе по результатам рассмотрения вторых частей заявок на участие в электронном аукционе по основаниям, указанным в протоколе, в связи с чем, Заявитель просит признать жалобу обоснованной, выдать Заказчику предписание об устранении нарушений законодательства о контрактной системе путем отмены протокола подведения итогов на участие в электронном аукционе от 15.07.2020 и повторном рассмотрении заявок.</w:t>
      </w:r>
    </w:p>
    <w:p>
      <w:pPr>
        <w:pStyle w:val="Style16"/>
        <w:widowControl w:val="0"/>
        <w:keepNext w:val="0"/>
        <w:keepLines w:val="0"/>
        <w:shd w:val="clear" w:color="auto" w:fill="auto"/>
        <w:bidi w:val="0"/>
        <w:spacing w:before="0" w:after="244" w:line="288" w:lineRule="exact"/>
        <w:ind w:left="20" w:right="20" w:firstLine="580"/>
      </w:pPr>
      <w:r>
        <w:rPr>
          <w:lang w:val="ru-RU" w:eastAsia="ru-RU" w:bidi="ru-RU"/>
          <w:w w:val="100"/>
          <w:spacing w:val="0"/>
          <w:color w:val="000000"/>
          <w:position w:val="0"/>
        </w:rPr>
        <w:t>Заказчик в представленных письменных пояснениях (исх.№ 2748 от 28.07.2020) с доводом, указанным в жалобе, не согласился, просит признать жалобу необоснованной.</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Документация об аукционе утверждена главным врачом ГБУЗ «Пряжинская ЦРБ» Волжаниным А.В. и размещена на официальном сайте Единой информационной системы в сфере закупок </w:t>
      </w:r>
      <w:r>
        <w:rPr>
          <w:rStyle w:val="CharStyle26"/>
        </w:rPr>
        <w:t>(</w:t>
      </w:r>
      <w:r>
        <w:fldChar w:fldCharType="begin"/>
      </w:r>
      <w:r>
        <w:rPr>
          <w:rStyle w:val="CharStyle26"/>
        </w:rPr>
        <w:instrText> HYPERLINK "http://zakupki.gov.ru" </w:instrText>
      </w:r>
      <w:r>
        <w:fldChar w:fldCharType="separate"/>
      </w:r>
      <w:r>
        <w:rPr>
          <w:rStyle w:val="Hyperlink"/>
        </w:rPr>
        <w:t>http://zakupki</w:t>
      </w:r>
      <w:r>
        <w:rPr>
          <w:rStyle w:val="Hyperlink"/>
          <w:lang w:val="ru-RU" w:eastAsia="ru-RU" w:bidi="ru-RU"/>
        </w:rPr>
        <w:t>.</w:t>
      </w:r>
      <w:r>
        <w:rPr>
          <w:rStyle w:val="Hyperlink"/>
        </w:rPr>
        <w:t>gov.ru</w:t>
      </w:r>
      <w:r>
        <w:fldChar w:fldCharType="end"/>
      </w:r>
      <w:r>
        <w:rPr>
          <w:rStyle w:val="CharStyle26"/>
        </w:rPr>
        <w:t>)</w:t>
      </w:r>
      <w:r>
        <w:rPr>
          <w:lang w:val="en-US" w:eastAsia="en-US" w:bidi="en-US"/>
          <w:w w:val="100"/>
          <w:spacing w:val="0"/>
          <w:color w:val="000000"/>
          <w:position w:val="0"/>
        </w:rPr>
        <w:t xml:space="preserve"> </w:t>
      </w:r>
      <w:r>
        <w:rPr>
          <w:lang w:val="ru-RU" w:eastAsia="ru-RU" w:bidi="ru-RU"/>
          <w:w w:val="100"/>
          <w:spacing w:val="0"/>
          <w:color w:val="000000"/>
          <w:position w:val="0"/>
        </w:rPr>
        <w:t>с изменениями в извещении о проведении электронного аукциона 19.06.2020.</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Номер извещения: 0306200017720000026.</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Наименование объекта закупки: поставка вакуумных систем для забора крови.</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Способ закупки: электронный аукцион.</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 ГБУЗ «Пряжинская ЦРБ».</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Начальная (максимальная) цена контракта: 190 080,00 рублей.</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протоколом рассмотрения заявок на участие в электронном аукционе от 09.07.2020, в адрес Заказчика поступило 7 (семь) заявок, по результатам рассмотрения первых частей которых 5 (пяти) заявкам из 7 (семи) было отказано в допуске к участию в аукционе по основаниям, указанным в протоколе.</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Согласно протоколу проведения электронного аукциона от 10.07.2020 участие в закупке принимали 2 (два) участника аукциона.</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соответствии с протоколом подведения итогов электронного аукциона от 15.07.2020, обе заявки признаны комиссией Заказчика несоответствующими требованиям документации об аукционе по результатам рассмотрения вторых частей заявок на участие по основаниям, указанным в протоколе.</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Рассмотрение жалобы назначено на 30.07.2020 в 15 часов 00 минут, состоялось в указанное время. В связи с необходимостью получения дополнительной информации в рассмотрении настоящей жалобы объявлен перерыв до 15 часов 00 минут 31.07.2020.</w:t>
      </w:r>
    </w:p>
    <w:p>
      <w:pPr>
        <w:pStyle w:val="Style16"/>
        <w:widowControl w:val="0"/>
        <w:keepNext w:val="0"/>
        <w:keepLines w:val="0"/>
        <w:shd w:val="clear" w:color="auto" w:fill="auto"/>
        <w:bidi w:val="0"/>
        <w:spacing w:before="0" w:after="60"/>
        <w:ind w:left="20" w:right="20" w:firstLine="580"/>
      </w:pPr>
      <w:r>
        <w:rPr>
          <w:lang w:val="ru-RU" w:eastAsia="ru-RU" w:bidi="ru-RU"/>
          <w:w w:val="100"/>
          <w:spacing w:val="0"/>
          <w:color w:val="000000"/>
          <w:position w:val="0"/>
        </w:rPr>
        <w:t>После перерыва рассмотрение жалобы продолжилось Комиссией в прежнем составе в отсутствие представителей Заказчика, Заявителя.</w:t>
      </w:r>
    </w:p>
    <w:p>
      <w:pPr>
        <w:pStyle w:val="Style3"/>
        <w:widowControl w:val="0"/>
        <w:keepNext w:val="0"/>
        <w:keepLines w:val="0"/>
        <w:shd w:val="clear" w:color="auto" w:fill="auto"/>
        <w:bidi w:val="0"/>
        <w:jc w:val="both"/>
        <w:spacing w:before="0" w:after="0" w:line="283" w:lineRule="exact"/>
        <w:ind w:left="20" w:right="20" w:firstLine="580"/>
      </w:pPr>
      <w:r>
        <w:rPr>
          <w:lang w:val="ru-RU" w:eastAsia="ru-RU" w:bidi="ru-RU"/>
          <w:w w:val="100"/>
          <w:spacing w:val="0"/>
          <w:color w:val="000000"/>
          <w:position w:val="0"/>
        </w:rPr>
        <w:t>Изучив представленные материалы, заслушав пояснения представителя Заявителя, Комиссия Карельского УФАС России пришла к следующим выводам:</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Пунктом 2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силу требований части 3 статьи 66 Закона о контрактной системе первая часть заявки на участие в электронном аукционе должна содержать:</w:t>
      </w:r>
    </w:p>
    <w:p>
      <w:pPr>
        <w:pStyle w:val="Style16"/>
        <w:numPr>
          <w:ilvl w:val="0"/>
          <w:numId w:val="1"/>
        </w:numPr>
        <w:tabs>
          <w:tab w:leader="none" w:pos="966"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2) при осуществлении закупки товара или закупки работы, услуги, для выполнения, оказания которых используется товар:</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Частью 3 статьи 67 Закона о контрактной системе установлено, что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указанной статьи.</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Часть 4 статьи 67 Закона о контрактной системе предусматривает следующие основания для отказа в допуске участнику электронного аукциона к участию в нем:</w:t>
      </w:r>
    </w:p>
    <w:p>
      <w:pPr>
        <w:pStyle w:val="Style16"/>
        <w:numPr>
          <w:ilvl w:val="0"/>
          <w:numId w:val="3"/>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непредоставление информации, предусмотренной частью 3 статьи 66 Закона о контрактной системе, или предоставления недостоверной информации;</w:t>
      </w:r>
    </w:p>
    <w:p>
      <w:pPr>
        <w:pStyle w:val="Style16"/>
        <w:numPr>
          <w:ilvl w:val="0"/>
          <w:numId w:val="3"/>
        </w:numPr>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 xml:space="preserve"> несоответствие информации, предусмотренной частью 3 статьи 66 Закона о контрактной системе, требованиям документации о таком аукционе.</w:t>
      </w:r>
    </w:p>
    <w:p>
      <w:pPr>
        <w:pStyle w:val="Style16"/>
        <w:widowControl w:val="0"/>
        <w:keepNext w:val="0"/>
        <w:keepLines w:val="0"/>
        <w:shd w:val="clear" w:color="auto" w:fill="auto"/>
        <w:bidi w:val="0"/>
        <w:spacing w:before="0" w:after="0"/>
        <w:ind w:left="40" w:right="40" w:firstLine="580"/>
      </w:pPr>
      <w:r>
        <w:rPr>
          <w:lang w:val="ru-RU" w:eastAsia="ru-RU" w:bidi="ru-RU"/>
          <w:w w:val="100"/>
          <w:spacing w:val="0"/>
          <w:color w:val="000000"/>
          <w:position w:val="0"/>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статьи 67 Закона о контрактной системе, не допускается.</w:t>
      </w:r>
    </w:p>
    <w:p>
      <w:pPr>
        <w:pStyle w:val="Style16"/>
        <w:widowControl w:val="0"/>
        <w:keepNext w:val="0"/>
        <w:keepLines w:val="0"/>
        <w:shd w:val="clear" w:color="auto" w:fill="auto"/>
        <w:bidi w:val="0"/>
        <w:spacing w:before="0" w:after="243"/>
        <w:ind w:left="40" w:right="40" w:firstLine="580"/>
      </w:pPr>
      <w:r>
        <w:rPr>
          <w:lang w:val="ru-RU" w:eastAsia="ru-RU" w:bidi="ru-RU"/>
          <w:w w:val="100"/>
          <w:spacing w:val="0"/>
          <w:color w:val="000000"/>
          <w:position w:val="0"/>
        </w:rPr>
        <w:t>Согласно протоколу рассмотрения первых частей заявок на участие в аукционе в электронной форме от 09.07.2020 № 0306200017720000026-1 на участие в закупке было подано 7 (семь) заявок, а именно:</w:t>
      </w:r>
    </w:p>
    <w:tbl>
      <w:tblPr>
        <w:tblOverlap w:val="never"/>
        <w:tblLayout w:type="fixed"/>
        <w:jc w:val="center"/>
      </w:tblPr>
      <w:tblGrid>
        <w:gridCol w:w="754"/>
        <w:gridCol w:w="4291"/>
        <w:gridCol w:w="4834"/>
      </w:tblGrid>
      <w:tr>
        <w:trPr>
          <w:trHeight w:val="379" w:hRule="exact"/>
        </w:trPr>
        <w:tc>
          <w:tcPr>
            <w:shd w:val="clear" w:color="auto" w:fill="FFFFFF"/>
            <w:tcBorders>
              <w:left w:val="single" w:sz="4"/>
              <w:top w:val="single" w:sz="4"/>
            </w:tcBorders>
            <w:vAlign w:val="bottom"/>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 п/п</w:t>
            </w:r>
          </w:p>
        </w:tc>
        <w:tc>
          <w:tcPr>
            <w:shd w:val="clear" w:color="auto" w:fill="FFFFFF"/>
            <w:tcBorders>
              <w:left w:val="single" w:sz="4"/>
              <w:top w:val="single" w:sz="4"/>
            </w:tcBorders>
            <w:vAlign w:val="bottom"/>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Номер заявки</w:t>
            </w:r>
          </w:p>
        </w:tc>
        <w:tc>
          <w:tcPr>
            <w:shd w:val="clear" w:color="auto" w:fill="FFFFFF"/>
            <w:tcBorders>
              <w:left w:val="single" w:sz="4"/>
              <w:right w:val="single" w:sz="4"/>
              <w:top w:val="single" w:sz="4"/>
            </w:tcBorders>
            <w:vAlign w:val="bottom"/>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Дата и время подачи</w:t>
            </w:r>
          </w:p>
        </w:tc>
      </w:tr>
      <w:tr>
        <w:trPr>
          <w:trHeight w:val="379" w:hRule="exact"/>
        </w:trPr>
        <w:tc>
          <w:tcPr>
            <w:shd w:val="clear" w:color="auto" w:fill="FFFFFF"/>
            <w:tcBorders>
              <w:left w:val="single" w:sz="4"/>
              <w:top w:val="single" w:sz="4"/>
            </w:tcBorders>
            <w:vAlign w:val="bottom"/>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w:t>
            </w:r>
          </w:p>
        </w:tc>
        <w:tc>
          <w:tcPr>
            <w:shd w:val="clear" w:color="auto" w:fill="FFFFFF"/>
            <w:tcBorders>
              <w:left w:val="single" w:sz="4"/>
              <w:top w:val="single" w:sz="4"/>
            </w:tcBorders>
            <w:vAlign w:val="bottom"/>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180</w:t>
            </w:r>
          </w:p>
        </w:tc>
        <w:tc>
          <w:tcPr>
            <w:shd w:val="clear" w:color="auto" w:fill="FFFFFF"/>
            <w:tcBorders>
              <w:left w:val="single" w:sz="4"/>
              <w:righ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26.06.2020 г. 03:16</w:t>
            </w:r>
          </w:p>
        </w:tc>
      </w:tr>
      <w:tr>
        <w:trPr>
          <w:trHeight w:val="374" w:hRule="exact"/>
        </w:trPr>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2.</w:t>
            </w:r>
          </w:p>
        </w:tc>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230</w:t>
            </w:r>
          </w:p>
        </w:tc>
        <w:tc>
          <w:tcPr>
            <w:shd w:val="clear" w:color="auto" w:fill="FFFFFF"/>
            <w:tcBorders>
              <w:left w:val="single" w:sz="4"/>
              <w:righ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30.06.2020 г. 13:59</w:t>
            </w:r>
          </w:p>
        </w:tc>
      </w:tr>
      <w:tr>
        <w:trPr>
          <w:trHeight w:val="379" w:hRule="exact"/>
        </w:trPr>
        <w:tc>
          <w:tcPr>
            <w:shd w:val="clear" w:color="auto" w:fill="FFFFFF"/>
            <w:tcBorders>
              <w:left w:val="single" w:sz="4"/>
              <w:top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3.</w:t>
            </w:r>
          </w:p>
        </w:tc>
        <w:tc>
          <w:tcPr>
            <w:shd w:val="clear" w:color="auto" w:fill="FFFFFF"/>
            <w:tcBorders>
              <w:left w:val="single" w:sz="4"/>
              <w:top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56</w:t>
            </w:r>
          </w:p>
        </w:tc>
        <w:tc>
          <w:tcPr>
            <w:shd w:val="clear" w:color="auto" w:fill="FFFFFF"/>
            <w:tcBorders>
              <w:left w:val="single" w:sz="4"/>
              <w:right w:val="single" w:sz="4"/>
              <w:top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30.06.2020 г. 14:52</w:t>
            </w:r>
          </w:p>
        </w:tc>
      </w:tr>
      <w:tr>
        <w:trPr>
          <w:trHeight w:val="370" w:hRule="exact"/>
        </w:trPr>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4.</w:t>
            </w:r>
          </w:p>
        </w:tc>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150</w:t>
            </w:r>
          </w:p>
        </w:tc>
        <w:tc>
          <w:tcPr>
            <w:shd w:val="clear" w:color="auto" w:fill="FFFFFF"/>
            <w:tcBorders>
              <w:left w:val="single" w:sz="4"/>
              <w:righ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08:58</w:t>
            </w:r>
          </w:p>
        </w:tc>
      </w:tr>
      <w:tr>
        <w:trPr>
          <w:trHeight w:val="374" w:hRule="exact"/>
        </w:trPr>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5.</w:t>
            </w:r>
          </w:p>
        </w:tc>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6</w:t>
            </w:r>
          </w:p>
        </w:tc>
        <w:tc>
          <w:tcPr>
            <w:shd w:val="clear" w:color="auto" w:fill="FFFFFF"/>
            <w:tcBorders>
              <w:left w:val="single" w:sz="4"/>
              <w:righ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11:42</w:t>
            </w:r>
          </w:p>
        </w:tc>
      </w:tr>
      <w:tr>
        <w:trPr>
          <w:trHeight w:val="365" w:hRule="exact"/>
        </w:trPr>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6.</w:t>
            </w:r>
          </w:p>
        </w:tc>
        <w:tc>
          <w:tcPr>
            <w:shd w:val="clear" w:color="auto" w:fill="FFFFFF"/>
            <w:tcBorders>
              <w:lef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241</w:t>
            </w:r>
          </w:p>
        </w:tc>
        <w:tc>
          <w:tcPr>
            <w:shd w:val="clear" w:color="auto" w:fill="FFFFFF"/>
            <w:tcBorders>
              <w:left w:val="single" w:sz="4"/>
              <w:right w:val="single" w:sz="4"/>
              <w:top w:val="single" w:sz="4"/>
            </w:tcBorders>
            <w:vAlign w:val="center"/>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16:03</w:t>
            </w:r>
          </w:p>
        </w:tc>
      </w:tr>
      <w:tr>
        <w:trPr>
          <w:trHeight w:val="394" w:hRule="exact"/>
        </w:trPr>
        <w:tc>
          <w:tcPr>
            <w:shd w:val="clear" w:color="auto" w:fill="FFFFFF"/>
            <w:tcBorders>
              <w:left w:val="single" w:sz="4"/>
              <w:top w:val="single" w:sz="4"/>
              <w:bottom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7.</w:t>
            </w:r>
          </w:p>
        </w:tc>
        <w:tc>
          <w:tcPr>
            <w:shd w:val="clear" w:color="auto" w:fill="FFFFFF"/>
            <w:tcBorders>
              <w:left w:val="single" w:sz="4"/>
              <w:top w:val="single" w:sz="4"/>
              <w:bottom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253</w:t>
            </w:r>
          </w:p>
        </w:tc>
        <w:tc>
          <w:tcPr>
            <w:shd w:val="clear" w:color="auto" w:fill="FFFFFF"/>
            <w:tcBorders>
              <w:left w:val="single" w:sz="4"/>
              <w:right w:val="single" w:sz="4"/>
              <w:top w:val="single" w:sz="4"/>
              <w:bottom w:val="single" w:sz="4"/>
            </w:tcBorders>
            <w:vAlign w:val="top"/>
          </w:tcPr>
          <w:p>
            <w:pPr>
              <w:pStyle w:val="Style16"/>
              <w:framePr w:w="987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16:15</w:t>
            </w:r>
          </w:p>
        </w:tc>
      </w:tr>
    </w:tbl>
    <w:p>
      <w:pPr>
        <w:widowControl w:val="0"/>
        <w:rPr>
          <w:sz w:val="2"/>
          <w:szCs w:val="2"/>
        </w:rPr>
      </w:pPr>
    </w:p>
    <w:p>
      <w:pPr>
        <w:pStyle w:val="Style28"/>
        <w:framePr w:w="9835" w:wrap="notBeside" w:vAnchor="text" w:hAnchor="text" w:xAlign="center" w:y="1"/>
        <w:tabs>
          <w:tab w:leader="underscore" w:pos="3427"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Допущены к участию в электронном аукционе были 2 (две) заявки со следующими </w:t>
      </w:r>
      <w:r>
        <w:rPr>
          <w:rStyle w:val="CharStyle30"/>
        </w:rPr>
        <w:t>номерами:</w:t>
      </w:r>
      <w:r>
        <w:rPr>
          <w:lang w:val="ru-RU" w:eastAsia="ru-RU" w:bidi="ru-RU"/>
          <w:w w:val="100"/>
          <w:spacing w:val="0"/>
          <w:color w:val="000000"/>
          <w:position w:val="0"/>
        </w:rPr>
        <w:tab/>
      </w:r>
    </w:p>
    <w:tbl>
      <w:tblPr>
        <w:tblOverlap w:val="never"/>
        <w:tblLayout w:type="fixed"/>
        <w:jc w:val="center"/>
      </w:tblPr>
      <w:tblGrid>
        <w:gridCol w:w="749"/>
        <w:gridCol w:w="4282"/>
        <w:gridCol w:w="4805"/>
      </w:tblGrid>
      <w:tr>
        <w:trPr>
          <w:trHeight w:val="437" w:hRule="exact"/>
        </w:trPr>
        <w:tc>
          <w:tcPr>
            <w:shd w:val="clear" w:color="auto" w:fill="FFFFFF"/>
            <w:tcBorders>
              <w:left w:val="single" w:sz="4"/>
              <w:top w:val="single" w:sz="4"/>
            </w:tcBorders>
            <w:vAlign w:val="bottom"/>
          </w:tcPr>
          <w:p>
            <w:pPr>
              <w:pStyle w:val="Style16"/>
              <w:framePr w:w="9835"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27"/>
              </w:rPr>
              <w:t>№ п/п</w:t>
            </w:r>
          </w:p>
        </w:tc>
        <w:tc>
          <w:tcPr>
            <w:shd w:val="clear" w:color="auto" w:fill="FFFFFF"/>
            <w:tcBorders>
              <w:left w:val="single" w:sz="4"/>
              <w:top w:val="single" w:sz="4"/>
            </w:tcBorders>
            <w:vAlign w:val="bottom"/>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Номер заявки</w:t>
            </w:r>
          </w:p>
        </w:tc>
        <w:tc>
          <w:tcPr>
            <w:shd w:val="clear" w:color="auto" w:fill="FFFFFF"/>
            <w:tcBorders>
              <w:left w:val="single" w:sz="4"/>
              <w:right w:val="single" w:sz="4"/>
              <w:top w:val="single" w:sz="4"/>
            </w:tcBorders>
            <w:vAlign w:val="bottom"/>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Дата и время подачи</w:t>
            </w:r>
          </w:p>
        </w:tc>
      </w:tr>
      <w:tr>
        <w:trPr>
          <w:trHeight w:val="360" w:hRule="exact"/>
        </w:trPr>
        <w:tc>
          <w:tcPr>
            <w:shd w:val="clear" w:color="auto" w:fill="FFFFFF"/>
            <w:tcBorders>
              <w:left w:val="single" w:sz="4"/>
              <w:top w:val="single" w:sz="4"/>
            </w:tcBorders>
            <w:vAlign w:val="center"/>
          </w:tcPr>
          <w:p>
            <w:pPr>
              <w:pStyle w:val="Style16"/>
              <w:framePr w:w="9835" w:wrap="notBeside" w:vAnchor="text" w:hAnchor="text" w:xAlign="center" w:y="1"/>
              <w:widowControl w:val="0"/>
              <w:keepNext w:val="0"/>
              <w:keepLines w:val="0"/>
              <w:shd w:val="clear" w:color="auto" w:fill="auto"/>
              <w:bidi w:val="0"/>
              <w:jc w:val="right"/>
              <w:spacing w:before="0" w:after="0" w:line="210" w:lineRule="exact"/>
              <w:ind w:left="0" w:right="300" w:firstLine="0"/>
            </w:pPr>
            <w:r>
              <w:rPr>
                <w:rStyle w:val="CharStyle31"/>
              </w:rPr>
              <w:t>1</w:t>
            </w:r>
            <w:r>
              <w:rPr>
                <w:rStyle w:val="CharStyle32"/>
              </w:rPr>
              <w:t>.</w:t>
            </w:r>
          </w:p>
        </w:tc>
        <w:tc>
          <w:tcPr>
            <w:shd w:val="clear" w:color="auto" w:fill="FFFFFF"/>
            <w:tcBorders>
              <w:left w:val="single" w:sz="4"/>
              <w:top w:val="single" w:sz="4"/>
            </w:tcBorders>
            <w:vAlign w:val="center"/>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150</w:t>
            </w:r>
          </w:p>
        </w:tc>
        <w:tc>
          <w:tcPr>
            <w:shd w:val="clear" w:color="auto" w:fill="FFFFFF"/>
            <w:tcBorders>
              <w:left w:val="single" w:sz="4"/>
              <w:right w:val="single" w:sz="4"/>
              <w:top w:val="single" w:sz="4"/>
            </w:tcBorders>
            <w:vAlign w:val="center"/>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08:58</w:t>
            </w:r>
          </w:p>
        </w:tc>
      </w:tr>
      <w:tr>
        <w:trPr>
          <w:trHeight w:val="413" w:hRule="exact"/>
        </w:trPr>
        <w:tc>
          <w:tcPr>
            <w:shd w:val="clear" w:color="auto" w:fill="FFFFFF"/>
            <w:tcBorders>
              <w:left w:val="single" w:sz="4"/>
              <w:top w:val="single" w:sz="4"/>
              <w:bottom w:val="single" w:sz="4"/>
            </w:tcBorders>
            <w:vAlign w:val="center"/>
          </w:tcPr>
          <w:p>
            <w:pPr>
              <w:pStyle w:val="Style16"/>
              <w:framePr w:w="9835" w:wrap="notBeside" w:vAnchor="text" w:hAnchor="text" w:xAlign="center" w:y="1"/>
              <w:widowControl w:val="0"/>
              <w:keepNext w:val="0"/>
              <w:keepLines w:val="0"/>
              <w:shd w:val="clear" w:color="auto" w:fill="auto"/>
              <w:bidi w:val="0"/>
              <w:jc w:val="left"/>
              <w:spacing w:before="0" w:after="0" w:line="190" w:lineRule="exact"/>
              <w:ind w:left="300" w:right="0" w:firstLine="0"/>
            </w:pPr>
            <w:r>
              <w:rPr>
                <w:rStyle w:val="CharStyle27"/>
              </w:rPr>
              <w:t>2.</w:t>
            </w:r>
          </w:p>
        </w:tc>
        <w:tc>
          <w:tcPr>
            <w:shd w:val="clear" w:color="auto" w:fill="FFFFFF"/>
            <w:tcBorders>
              <w:left w:val="single" w:sz="4"/>
              <w:top w:val="single" w:sz="4"/>
              <w:bottom w:val="single" w:sz="4"/>
            </w:tcBorders>
            <w:vAlign w:val="center"/>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6</w:t>
            </w:r>
          </w:p>
        </w:tc>
        <w:tc>
          <w:tcPr>
            <w:shd w:val="clear" w:color="auto" w:fill="FFFFFF"/>
            <w:tcBorders>
              <w:left w:val="single" w:sz="4"/>
              <w:right w:val="single" w:sz="4"/>
              <w:top w:val="single" w:sz="4"/>
              <w:bottom w:val="single" w:sz="4"/>
            </w:tcBorders>
            <w:vAlign w:val="center"/>
          </w:tcPr>
          <w:p>
            <w:pPr>
              <w:pStyle w:val="Style16"/>
              <w:framePr w:w="983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7"/>
              </w:rPr>
              <w:t>08.07.2020 г. 11:42</w:t>
            </w:r>
          </w:p>
        </w:tc>
      </w:tr>
    </w:tbl>
    <w:p>
      <w:pPr>
        <w:widowControl w:val="0"/>
        <w:rPr>
          <w:sz w:val="2"/>
          <w:szCs w:val="2"/>
        </w:rPr>
      </w:pPr>
    </w:p>
    <w:p>
      <w:pPr>
        <w:pStyle w:val="Style16"/>
        <w:widowControl w:val="0"/>
        <w:keepNext w:val="0"/>
        <w:keepLines w:val="0"/>
        <w:shd w:val="clear" w:color="auto" w:fill="auto"/>
        <w:bidi w:val="0"/>
        <w:spacing w:before="206" w:after="0"/>
        <w:ind w:left="20" w:right="60" w:firstLine="560"/>
      </w:pPr>
      <w:r>
        <w:rPr>
          <w:lang w:val="ru-RU" w:eastAsia="ru-RU" w:bidi="ru-RU"/>
          <w:w w:val="100"/>
          <w:spacing w:val="0"/>
          <w:color w:val="000000"/>
          <w:position w:val="0"/>
        </w:rPr>
        <w:t>В соответствии с пунктом 2 части 5 статьи 66 Закона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6"/>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6"/>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Статья 33 Закона о контрактной системе предписывает заказчику при описании в документации о закупке объекта закупки руководствоваться правилами, изложенными в указанной статье.</w:t>
      </w:r>
    </w:p>
    <w:p>
      <w:pPr>
        <w:pStyle w:val="Style16"/>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6"/>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6"/>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Заказчиком установлены следующие требования к • участникам закупки в документации об аукционе:</w:t>
      </w:r>
    </w:p>
    <w:p>
      <w:pPr>
        <w:pStyle w:val="Style3"/>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«Вторая часть заявки на участие в аукционе должна содержать следующую информацию:</w:t>
      </w:r>
    </w:p>
    <w:p>
      <w:pPr>
        <w:pStyle w:val="Style16"/>
        <w:numPr>
          <w:ilvl w:val="0"/>
          <w:numId w:val="5"/>
        </w:numPr>
        <w:widowControl w:val="0"/>
        <w:keepNext w:val="0"/>
        <w:keepLines w:val="0"/>
        <w:shd w:val="clear" w:color="auto" w:fill="auto"/>
        <w:bidi w:val="0"/>
        <w:spacing w:before="0" w:after="0"/>
        <w:ind w:left="20" w:right="60" w:firstLine="5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6"/>
        <w:numPr>
          <w:ilvl w:val="0"/>
          <w:numId w:val="5"/>
        </w:numPr>
        <w:widowControl w:val="0"/>
        <w:keepNext w:val="0"/>
        <w:keepLines w:val="0"/>
        <w:shd w:val="clear" w:color="auto" w:fill="auto"/>
        <w:bidi w:val="0"/>
        <w:spacing w:before="0" w:after="0" w:line="293" w:lineRule="exact"/>
        <w:ind w:left="20" w:right="60" w:firstLine="560"/>
      </w:pPr>
      <w:r>
        <w:rPr>
          <w:lang w:val="ru-RU" w:eastAsia="ru-RU" w:bidi="ru-RU"/>
          <w:w w:val="100"/>
          <w:spacing w:val="0"/>
          <w:color w:val="000000"/>
          <w:position w:val="0"/>
        </w:rPr>
        <w:t xml:space="preserve"> декларацию о соответствии участника аукциона требованиям, установленным пунктами 3 — 9 части 1 статьи 31 Федерального закона (указанная декларация</w:t>
      </w:r>
    </w:p>
    <w:p>
      <w:pPr>
        <w:pStyle w:val="Style16"/>
        <w:widowControl w:val="0"/>
        <w:keepNext w:val="0"/>
        <w:keepLines w:val="0"/>
        <w:shd w:val="clear" w:color="auto" w:fill="auto"/>
        <w:bidi w:val="0"/>
        <w:spacing w:before="0" w:after="0"/>
        <w:ind w:left="180" w:right="20" w:firstLine="0"/>
      </w:pPr>
      <w:r>
        <w:rPr>
          <w:lang w:val="ru-RU" w:eastAsia="ru-RU" w:bidi="ru-RU"/>
          <w:w w:val="100"/>
          <w:spacing w:val="0"/>
          <w:color w:val="000000"/>
          <w:position w:val="0"/>
        </w:rPr>
        <w:t>предоставляется с использованием программно-аппаратных средств электронной площадки);</w:t>
      </w:r>
    </w:p>
    <w:p>
      <w:pPr>
        <w:pStyle w:val="Style16"/>
        <w:numPr>
          <w:ilvl w:val="0"/>
          <w:numId w:val="5"/>
        </w:numPr>
        <w:widowControl w:val="0"/>
        <w:keepNext w:val="0"/>
        <w:keepLines w:val="0"/>
        <w:shd w:val="clear" w:color="auto" w:fill="auto"/>
        <w:bidi w:val="0"/>
        <w:spacing w:before="0" w:after="0"/>
        <w:ind w:left="180" w:right="20" w:firstLine="54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РФ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pPr>
        <w:pStyle w:val="Style16"/>
        <w:numPr>
          <w:ilvl w:val="0"/>
          <w:numId w:val="5"/>
        </w:numPr>
        <w:widowControl w:val="0"/>
        <w:keepNext w:val="0"/>
        <w:keepLines w:val="0"/>
        <w:shd w:val="clear" w:color="auto" w:fill="auto"/>
        <w:bidi w:val="0"/>
        <w:spacing w:before="0" w:after="0"/>
        <w:ind w:left="180" w:right="20" w:firstLine="540"/>
      </w:pPr>
      <w:r>
        <w:rPr>
          <w:lang w:val="ru-RU" w:eastAsia="ru-RU" w:bidi="ru-RU"/>
          <w:w w:val="100"/>
          <w:spacing w:val="0"/>
          <w:color w:val="000000"/>
          <w:position w:val="0"/>
        </w:rPr>
        <w:t xml:space="preserve"> копии документов, подтверждающих соответствие товаров, работ, услуг требованиям законодательства РФ:</w:t>
      </w:r>
    </w:p>
    <w:p>
      <w:pPr>
        <w:pStyle w:val="Style3"/>
        <w:widowControl w:val="0"/>
        <w:keepNext w:val="0"/>
        <w:keepLines w:val="0"/>
        <w:shd w:val="clear" w:color="auto" w:fill="auto"/>
        <w:bidi w:val="0"/>
        <w:jc w:val="both"/>
        <w:spacing w:before="0" w:after="0" w:line="283" w:lineRule="exact"/>
        <w:ind w:left="180" w:right="20" w:firstLine="540"/>
      </w:pPr>
      <w:r>
        <w:rPr>
          <w:lang w:val="ru-RU" w:eastAsia="ru-RU" w:bidi="ru-RU"/>
          <w:w w:val="100"/>
          <w:spacing w:val="0"/>
          <w:color w:val="000000"/>
          <w:position w:val="0"/>
        </w:rPr>
        <w:t>- копии регистрационных удостоверений на каждое предлагаемое к поставке медицинское изделие или информацию, позволяющую однозначно идентифицировать данное медицинское изделие (реквизиты РУ, наименование медицинского изделия, иные данные);</w:t>
      </w:r>
    </w:p>
    <w:p>
      <w:pPr>
        <w:pStyle w:val="Style16"/>
        <w:numPr>
          <w:ilvl w:val="0"/>
          <w:numId w:val="5"/>
        </w:numPr>
        <w:widowControl w:val="0"/>
        <w:keepNext w:val="0"/>
        <w:keepLines w:val="0"/>
        <w:shd w:val="clear" w:color="auto" w:fill="auto"/>
        <w:bidi w:val="0"/>
        <w:spacing w:before="0" w:after="0"/>
        <w:ind w:left="180" w:right="20" w:firstLine="54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 29 Закона № 44-ФЗ (в случае, если участник электронного аукциона заявил о получении указанных преимуществ), или копии таких документов»,</w:t>
      </w:r>
    </w:p>
    <w:p>
      <w:pPr>
        <w:pStyle w:val="Style16"/>
        <w:widowControl w:val="0"/>
        <w:keepNext w:val="0"/>
        <w:keepLines w:val="0"/>
        <w:shd w:val="clear" w:color="auto" w:fill="auto"/>
        <w:bidi w:val="0"/>
        <w:spacing w:before="0" w:after="483"/>
        <w:ind w:left="180" w:right="20" w:firstLine="540"/>
      </w:pPr>
      <w:r>
        <w:rPr>
          <w:lang w:val="ru-RU" w:eastAsia="ru-RU" w:bidi="ru-RU"/>
          <w:w w:val="100"/>
          <w:spacing w:val="0"/>
          <w:color w:val="000000"/>
          <w:position w:val="0"/>
        </w:rPr>
        <w:t>Участником закупки с идентификационным номером заявки 150 - ООО «МО «Отдел медицинской техники» (Заявитель) в составе первой части заявки к поставке были предложены:</w:t>
      </w:r>
    </w:p>
    <w:tbl>
      <w:tblPr>
        <w:tblOverlap w:val="never"/>
        <w:tblLayout w:type="fixed"/>
        <w:jc w:val="center"/>
      </w:tblPr>
      <w:tblGrid>
        <w:gridCol w:w="418"/>
        <w:gridCol w:w="2712"/>
        <w:gridCol w:w="2429"/>
        <w:gridCol w:w="2707"/>
        <w:gridCol w:w="715"/>
        <w:gridCol w:w="739"/>
      </w:tblGrid>
      <w:tr>
        <w:trPr>
          <w:trHeight w:val="811" w:hRule="exact"/>
        </w:trPr>
        <w:tc>
          <w:tcPr>
            <w:shd w:val="clear" w:color="auto" w:fill="FFFFFF"/>
            <w:tcBorders>
              <w:left w:val="single" w:sz="4"/>
              <w:top w:val="single" w:sz="4"/>
            </w:tcBorders>
            <w:vAlign w:val="center"/>
          </w:tcPr>
          <w:p>
            <w:pPr>
              <w:pStyle w:val="Style16"/>
              <w:framePr w:w="9720"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w:t>
            </w:r>
          </w:p>
        </w:tc>
        <w:tc>
          <w:tcPr>
            <w:shd w:val="clear" w:color="auto" w:fill="FFFFFF"/>
            <w:tcBorders>
              <w:left w:val="single" w:sz="4"/>
              <w:top w:val="single" w:sz="4"/>
            </w:tcBorders>
            <w:vAlign w:val="center"/>
          </w:tcPr>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Наименование товара/ОКПД2 (КТРУ)</w:t>
            </w:r>
          </w:p>
        </w:tc>
        <w:tc>
          <w:tcPr>
            <w:shd w:val="clear" w:color="auto" w:fill="FFFFFF"/>
            <w:tcBorders>
              <w:left w:val="single" w:sz="4"/>
              <w:top w:val="single" w:sz="4"/>
            </w:tcBorders>
            <w:vAlign w:val="center"/>
          </w:tcPr>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Описание товара согласно КТРУ</w:t>
            </w:r>
          </w:p>
        </w:tc>
        <w:tc>
          <w:tcPr>
            <w:shd w:val="clear" w:color="auto" w:fill="FFFFFF"/>
            <w:tcBorders>
              <w:left w:val="single" w:sz="4"/>
              <w:top w:val="single" w:sz="4"/>
            </w:tcBorders>
            <w:vAlign w:val="center"/>
          </w:tcPr>
          <w:p>
            <w:pPr>
              <w:pStyle w:val="Style16"/>
              <w:framePr w:w="972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4"/>
              </w:rPr>
              <w:t>Дополнительные характеристики</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Едини</w:t>
            </w:r>
          </w:p>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на</w:t>
            </w:r>
          </w:p>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нзмер</w:t>
            </w:r>
          </w:p>
          <w:p>
            <w:pPr>
              <w:pStyle w:val="Style16"/>
              <w:framePr w:w="9720" w:wrap="notBeside" w:vAnchor="text" w:hAnchor="text" w:xAlign="center" w:y="1"/>
              <w:widowControl w:val="0"/>
              <w:keepNext w:val="0"/>
              <w:keepLines w:val="0"/>
              <w:shd w:val="clear" w:color="auto" w:fill="auto"/>
              <w:bidi w:val="0"/>
              <w:jc w:val="center"/>
              <w:spacing w:before="0" w:after="0" w:line="182" w:lineRule="exact"/>
              <w:ind w:left="0" w:right="0" w:firstLine="0"/>
            </w:pPr>
            <w:r>
              <w:rPr>
                <w:rStyle w:val="CharStyle34"/>
              </w:rPr>
              <w:t>сния</w:t>
            </w:r>
          </w:p>
        </w:tc>
        <w:tc>
          <w:tcPr>
            <w:shd w:val="clear" w:color="auto" w:fill="FFFFFF"/>
            <w:tcBorders>
              <w:left w:val="single" w:sz="4"/>
              <w:right w:val="single" w:sz="4"/>
              <w:top w:val="single" w:sz="4"/>
            </w:tcBorders>
            <w:vAlign w:val="center"/>
          </w:tcPr>
          <w:p>
            <w:pPr>
              <w:pStyle w:val="Style16"/>
              <w:framePr w:w="9720" w:wrap="notBeside" w:vAnchor="text" w:hAnchor="text" w:xAlign="center" w:y="1"/>
              <w:widowControl w:val="0"/>
              <w:keepNext w:val="0"/>
              <w:keepLines w:val="0"/>
              <w:shd w:val="clear" w:color="auto" w:fill="auto"/>
              <w:bidi w:val="0"/>
              <w:jc w:val="center"/>
              <w:spacing w:before="0" w:after="60" w:line="140" w:lineRule="exact"/>
              <w:ind w:left="0" w:right="0" w:firstLine="0"/>
            </w:pPr>
            <w:r>
              <w:rPr>
                <w:rStyle w:val="CharStyle34"/>
              </w:rPr>
              <w:t>Кол-</w:t>
            </w:r>
          </w:p>
          <w:p>
            <w:pPr>
              <w:pStyle w:val="Style16"/>
              <w:framePr w:w="9720" w:wrap="notBeside" w:vAnchor="text" w:hAnchor="text" w:xAlign="center" w:y="1"/>
              <w:widowControl w:val="0"/>
              <w:keepNext w:val="0"/>
              <w:keepLines w:val="0"/>
              <w:shd w:val="clear" w:color="auto" w:fill="auto"/>
              <w:bidi w:val="0"/>
              <w:jc w:val="center"/>
              <w:spacing w:before="60" w:after="0" w:line="140" w:lineRule="exact"/>
              <w:ind w:left="0" w:right="0" w:firstLine="0"/>
            </w:pPr>
            <w:r>
              <w:rPr>
                <w:rStyle w:val="CharStyle34"/>
              </w:rPr>
              <w:t>во</w:t>
            </w:r>
          </w:p>
        </w:tc>
      </w:tr>
      <w:tr>
        <w:trPr>
          <w:trHeight w:val="2741" w:hRule="exact"/>
        </w:trPr>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1</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spacing w:before="0" w:after="0" w:line="182" w:lineRule="exact"/>
              <w:ind w:left="0" w:right="0" w:firstLine="0"/>
            </w:pPr>
            <w:r>
              <w:rPr>
                <w:rStyle w:val="CharStyle33"/>
              </w:rPr>
              <w:t>Наименование по РУ:</w:t>
            </w:r>
          </w:p>
          <w:p>
            <w:pPr>
              <w:pStyle w:val="Style16"/>
              <w:framePr w:w="9720" w:wrap="notBeside" w:vAnchor="text" w:hAnchor="text" w:xAlign="center" w:y="1"/>
              <w:widowControl w:val="0"/>
              <w:keepNext w:val="0"/>
              <w:keepLines w:val="0"/>
              <w:shd w:val="clear" w:color="auto" w:fill="auto"/>
              <w:bidi w:val="0"/>
              <w:spacing w:before="0" w:after="0" w:line="182" w:lineRule="exact"/>
              <w:ind w:left="0" w:right="0" w:firstLine="0"/>
            </w:pPr>
            <w:r>
              <w:rPr>
                <w:rStyle w:val="CharStyle33"/>
              </w:rPr>
              <w:t>«Изделия одноразовые для взятия крови (Пробирка вакуумная с наполнителем)»</w:t>
            </w:r>
          </w:p>
          <w:p>
            <w:pPr>
              <w:pStyle w:val="Style16"/>
              <w:framePr w:w="9720" w:wrap="notBeside" w:vAnchor="text" w:hAnchor="text" w:xAlign="center" w:y="1"/>
              <w:widowControl w:val="0"/>
              <w:keepNext w:val="0"/>
              <w:keepLines w:val="0"/>
              <w:shd w:val="clear" w:color="auto" w:fill="auto"/>
              <w:bidi w:val="0"/>
              <w:spacing w:before="0" w:after="0" w:line="182" w:lineRule="exact"/>
              <w:ind w:left="0" w:right="0" w:firstLine="0"/>
            </w:pPr>
            <w:r>
              <w:rPr>
                <w:rStyle w:val="CharStyle33"/>
              </w:rPr>
              <w:t>(товарный знак отсутствует)</w:t>
            </w:r>
          </w:p>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Страна происхождения: Китайская Народная Республика Пробирка вакуумная для взятия образцов крови ИВД, с натрия цитратом/32.50.50.000-00000924</w:t>
            </w:r>
          </w:p>
        </w:tc>
        <w:tc>
          <w:tcPr>
            <w:shd w:val="clear" w:color="auto" w:fill="FFFFFF"/>
            <w:tcBorders>
              <w:left w:val="single" w:sz="4"/>
              <w:top w:val="single" w:sz="4"/>
            </w:tcBorders>
            <w:vAlign w:val="bottom"/>
          </w:tcPr>
          <w:p>
            <w:pPr>
              <w:pStyle w:val="Style16"/>
              <w:framePr w:w="9720" w:wrap="notBeside" w:vAnchor="text" w:hAnchor="text" w:xAlign="center" w:y="1"/>
              <w:widowControl w:val="0"/>
              <w:keepNext w:val="0"/>
              <w:keepLines w:val="0"/>
              <w:shd w:val="clear" w:color="auto" w:fill="auto"/>
              <w:bidi w:val="0"/>
              <w:spacing w:before="0" w:after="0" w:line="182" w:lineRule="exact"/>
              <w:ind w:left="0" w:right="0" w:firstLine="0"/>
            </w:pPr>
            <w:r>
              <w:rPr>
                <w:rStyle w:val="CharStyle33"/>
              </w:rPr>
              <w:t xml:space="preserve">Стерильная пластиковая пробирка, закупоренная заглушкой, содержащая определенный объем вакуума и антикоагулянт натрия цитрат </w:t>
            </w:r>
            <w:r>
              <w:rPr>
                <w:rStyle w:val="CharStyle33"/>
                <w:lang w:val="en-US" w:eastAsia="en-US" w:bidi="en-US"/>
              </w:rPr>
              <w:t xml:space="preserve">(sodium citrate). </w:t>
            </w:r>
            <w:r>
              <w:rPr>
                <w:rStyle w:val="CharStyle33"/>
              </w:rPr>
              <w:t>Предназначена для использования при взятии и консервации и транспортировании крови для анализа и другого исследования (для исследования коагуляции плазмы, фракции мононуклеарных клеток). Это изделие для одноразового использования.</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Высота: 75 мм Диаметр: 13 мм</w:t>
            </w:r>
          </w:p>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 xml:space="preserve">Количество в упаковке: неважно Концентрация цитрата </w:t>
            </w:r>
            <w:r>
              <w:rPr>
                <w:rStyle w:val="CharStyle33"/>
                <w:lang w:val="en-US" w:eastAsia="en-US" w:bidi="en-US"/>
              </w:rPr>
              <w:t>Na:</w:t>
            </w:r>
          </w:p>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3,2%</w:t>
            </w:r>
          </w:p>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Материал пробирки: пластик Объем: 3,6 Кубический самтмметр;</w:t>
            </w:r>
            <w:r>
              <w:rPr>
                <w:rStyle w:val="CharStyle33"/>
                <w:vertAlign w:val="superscript"/>
              </w:rPr>
              <w:t>л</w:t>
            </w:r>
            <w:r>
              <w:rPr>
                <w:rStyle w:val="CharStyle33"/>
              </w:rPr>
              <w:t>миллилитр</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штука</w:t>
            </w:r>
          </w:p>
        </w:tc>
        <w:tc>
          <w:tcPr>
            <w:shd w:val="clear" w:color="auto" w:fill="FFFFFF"/>
            <w:tcBorders>
              <w:left w:val="single" w:sz="4"/>
              <w:righ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2000</w:t>
            </w:r>
          </w:p>
        </w:tc>
      </w:tr>
      <w:tr>
        <w:trPr>
          <w:trHeight w:val="4037" w:hRule="exact"/>
        </w:trPr>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2</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spacing w:before="0" w:after="60" w:line="140" w:lineRule="exact"/>
              <w:ind w:left="0" w:right="0" w:firstLine="0"/>
            </w:pPr>
            <w:r>
              <w:rPr>
                <w:rStyle w:val="CharStyle33"/>
              </w:rPr>
              <w:t>Наименование по РУ:</w:t>
            </w:r>
          </w:p>
          <w:p>
            <w:pPr>
              <w:pStyle w:val="Style16"/>
              <w:framePr w:w="9720" w:wrap="notBeside" w:vAnchor="text" w:hAnchor="text" w:xAlign="center" w:y="1"/>
              <w:widowControl w:val="0"/>
              <w:keepNext w:val="0"/>
              <w:keepLines w:val="0"/>
              <w:shd w:val="clear" w:color="auto" w:fill="auto"/>
              <w:bidi w:val="0"/>
              <w:jc w:val="left"/>
              <w:spacing w:before="60" w:after="60" w:line="182" w:lineRule="exact"/>
              <w:ind w:left="120" w:right="0" w:firstLine="0"/>
            </w:pPr>
            <w:r>
              <w:rPr>
                <w:rStyle w:val="CharStyle33"/>
              </w:rPr>
              <w:t>«Пробирки для вакуумного забора, хранения и транспортировки проб крови с принадлежностями (Пробирка вакуумная с а нтикоагуляигам и)»</w:t>
            </w:r>
          </w:p>
          <w:p>
            <w:pPr>
              <w:pStyle w:val="Style16"/>
              <w:framePr w:w="9720" w:wrap="notBeside" w:vAnchor="text" w:hAnchor="text" w:xAlign="center" w:y="1"/>
              <w:widowControl w:val="0"/>
              <w:keepNext w:val="0"/>
              <w:keepLines w:val="0"/>
              <w:shd w:val="clear" w:color="auto" w:fill="auto"/>
              <w:bidi w:val="0"/>
              <w:spacing w:before="60" w:after="60" w:line="140" w:lineRule="exact"/>
              <w:ind w:left="0" w:right="0" w:firstLine="0"/>
            </w:pPr>
            <w:r>
              <w:rPr>
                <w:rStyle w:val="CharStyle33"/>
              </w:rPr>
              <w:t>(товарный знак отсутствует)</w:t>
            </w:r>
          </w:p>
          <w:p>
            <w:pPr>
              <w:pStyle w:val="Style16"/>
              <w:framePr w:w="9720" w:wrap="notBeside" w:vAnchor="text" w:hAnchor="text" w:xAlign="center" w:y="1"/>
              <w:widowControl w:val="0"/>
              <w:keepNext w:val="0"/>
              <w:keepLines w:val="0"/>
              <w:shd w:val="clear" w:color="auto" w:fill="auto"/>
              <w:bidi w:val="0"/>
              <w:jc w:val="left"/>
              <w:spacing w:before="60" w:after="60" w:line="182" w:lineRule="exact"/>
              <w:ind w:left="120" w:right="0" w:firstLine="0"/>
            </w:pPr>
            <w:r>
              <w:rPr>
                <w:rStyle w:val="CharStyle33"/>
              </w:rPr>
              <w:t>Страна происхождения: Китайская Народная Республика</w:t>
            </w:r>
          </w:p>
          <w:p>
            <w:pPr>
              <w:pStyle w:val="Style16"/>
              <w:framePr w:w="9720" w:wrap="notBeside" w:vAnchor="text" w:hAnchor="text" w:xAlign="center" w:y="1"/>
              <w:widowControl w:val="0"/>
              <w:keepNext w:val="0"/>
              <w:keepLines w:val="0"/>
              <w:shd w:val="clear" w:color="auto" w:fill="auto"/>
              <w:bidi w:val="0"/>
              <w:jc w:val="left"/>
              <w:spacing w:before="60" w:after="0" w:line="182" w:lineRule="exact"/>
              <w:ind w:left="120" w:right="0" w:firstLine="0"/>
            </w:pPr>
            <w:r>
              <w:rPr>
                <w:rStyle w:val="CharStyle33"/>
              </w:rPr>
              <w:t>Пробирка вакуумная для взятия образцов крови ИВД, с К2ЭДТА/32.50.50.000-00000691</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 xml:space="preserve">Стерильная пластиковая трубка, снабженная пробкой, содержащая определенный объем вакуума и антикоагулянт дикалиевую соль этилендиаминтетрауксусной кислоты (К2ЭДТА) </w:t>
            </w:r>
            <w:r>
              <w:rPr>
                <w:rStyle w:val="CharStyle33"/>
                <w:lang w:val="en-US" w:eastAsia="en-US" w:bidi="en-US"/>
              </w:rPr>
              <w:t xml:space="preserve">(dipotassium ethylene diamine tetraacetic acid (K2EDTA)). </w:t>
            </w:r>
            <w:r>
              <w:rPr>
                <w:rStyle w:val="CharStyle33"/>
              </w:rPr>
              <w:t xml:space="preserve">Изделие предназначено для использования в целях сбора, хранения и транспортировки крови для анализа и других исследований [наличие свинца в крови, гематология цельной крови, общий анализ крови, молекулярная диагностика и иммуногематологическое тестирование (группы АВО, типы </w:t>
            </w:r>
            <w:r>
              <w:rPr>
                <w:rStyle w:val="CharStyle33"/>
                <w:lang w:val="en-US" w:eastAsia="en-US" w:bidi="en-US"/>
              </w:rPr>
              <w:t xml:space="preserve">Rli, </w:t>
            </w:r>
            <w:r>
              <w:rPr>
                <w:rStyle w:val="CharStyle33"/>
              </w:rPr>
              <w:t>скрининг антител)]. Это изделие для одноразового использования.</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Высота: 75 мм Диаметр: 13 мм Количество в упаковке: 100 Материал пробирки: пластик Объем:2 Кубический сантиметр;</w:t>
            </w:r>
            <w:r>
              <w:rPr>
                <w:rStyle w:val="CharStyle33"/>
                <w:vertAlign w:val="superscript"/>
              </w:rPr>
              <w:t>л</w:t>
            </w:r>
            <w:r>
              <w:rPr>
                <w:rStyle w:val="CharStyle33"/>
              </w:rPr>
              <w:t>миллилитр</w:t>
            </w:r>
          </w:p>
        </w:tc>
        <w:tc>
          <w:tcPr>
            <w:shd w:val="clear" w:color="auto" w:fill="FFFFFF"/>
            <w:tcBorders>
              <w:lef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штука</w:t>
            </w:r>
          </w:p>
        </w:tc>
        <w:tc>
          <w:tcPr>
            <w:shd w:val="clear" w:color="auto" w:fill="FFFFFF"/>
            <w:tcBorders>
              <w:left w:val="single" w:sz="4"/>
              <w:right w:val="single" w:sz="4"/>
              <w:top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7000</w:t>
            </w:r>
          </w:p>
        </w:tc>
      </w:tr>
      <w:tr>
        <w:trPr>
          <w:trHeight w:val="293" w:hRule="exact"/>
        </w:trPr>
        <w:tc>
          <w:tcPr>
            <w:shd w:val="clear" w:color="auto" w:fill="FFFFFF"/>
            <w:tcBorders>
              <w:left w:val="single" w:sz="4"/>
              <w:top w:val="single" w:sz="4"/>
              <w:bottom w:val="single" w:sz="4"/>
            </w:tcBorders>
            <w:vAlign w:val="top"/>
          </w:tcPr>
          <w:p>
            <w:pPr>
              <w:framePr w:w="9720"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16"/>
              <w:framePr w:w="9720" w:wrap="notBeside" w:vAnchor="text" w:hAnchor="text" w:xAlign="center" w:y="1"/>
              <w:widowControl w:val="0"/>
              <w:keepNext w:val="0"/>
              <w:keepLines w:val="0"/>
              <w:shd w:val="clear" w:color="auto" w:fill="auto"/>
              <w:bidi w:val="0"/>
              <w:spacing w:before="0" w:after="0" w:line="140" w:lineRule="exact"/>
              <w:ind w:left="0" w:right="0" w:firstLine="0"/>
            </w:pPr>
            <w:r>
              <w:rPr>
                <w:rStyle w:val="CharStyle33"/>
              </w:rPr>
              <w:t>Наименование по РУ:</w:t>
            </w:r>
          </w:p>
        </w:tc>
        <w:tc>
          <w:tcPr>
            <w:shd w:val="clear" w:color="auto" w:fill="FFFFFF"/>
            <w:tcBorders>
              <w:left w:val="single" w:sz="4"/>
              <w:top w:val="single" w:sz="4"/>
              <w:bottom w:val="single" w:sz="4"/>
            </w:tcBorders>
            <w:vAlign w:val="top"/>
          </w:tcPr>
          <w:p>
            <w:pPr>
              <w:pStyle w:val="Style16"/>
              <w:framePr w:w="9720" w:wrap="notBeside" w:vAnchor="text" w:hAnchor="text" w:xAlign="center" w:y="1"/>
              <w:widowControl w:val="0"/>
              <w:keepNext w:val="0"/>
              <w:keepLines w:val="0"/>
              <w:shd w:val="clear" w:color="auto" w:fill="auto"/>
              <w:bidi w:val="0"/>
              <w:spacing w:before="0" w:after="0" w:line="140" w:lineRule="exact"/>
              <w:ind w:left="0" w:right="0" w:firstLine="0"/>
            </w:pPr>
            <w:r>
              <w:rPr>
                <w:rStyle w:val="CharStyle33"/>
              </w:rPr>
              <w:t>Стерильная пластиковая</w:t>
            </w:r>
          </w:p>
        </w:tc>
        <w:tc>
          <w:tcPr>
            <w:shd w:val="clear" w:color="auto" w:fill="FFFFFF"/>
            <w:tcBorders>
              <w:left w:val="single" w:sz="4"/>
              <w:top w:val="single" w:sz="4"/>
              <w:bottom w:val="single" w:sz="4"/>
            </w:tcBorders>
            <w:vAlign w:val="top"/>
          </w:tcPr>
          <w:p>
            <w:pPr>
              <w:pStyle w:val="Style16"/>
              <w:framePr w:w="9720"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33"/>
              </w:rPr>
              <w:t>Высота: 100 мм</w:t>
            </w:r>
          </w:p>
        </w:tc>
        <w:tc>
          <w:tcPr>
            <w:shd w:val="clear" w:color="auto" w:fill="FFFFFF"/>
            <w:tcBorders>
              <w:left w:val="single" w:sz="4"/>
              <w:top w:val="single" w:sz="4"/>
              <w:bottom w:val="single" w:sz="4"/>
            </w:tcBorders>
            <w:vAlign w:val="top"/>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штука</w:t>
            </w:r>
          </w:p>
        </w:tc>
        <w:tc>
          <w:tcPr>
            <w:shd w:val="clear" w:color="auto" w:fill="FFFFFF"/>
            <w:tcBorders>
              <w:left w:val="single" w:sz="4"/>
              <w:right w:val="single" w:sz="4"/>
              <w:top w:val="single" w:sz="4"/>
              <w:bottom w:val="single" w:sz="4"/>
            </w:tcBorders>
            <w:vAlign w:val="center"/>
          </w:tcPr>
          <w:p>
            <w:pPr>
              <w:pStyle w:val="Style16"/>
              <w:framePr w:w="972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33"/>
              </w:rPr>
              <w:t>6000</w:t>
            </w:r>
          </w:p>
        </w:tc>
      </w:tr>
    </w:tbl>
    <w:p>
      <w:pPr>
        <w:widowControl w:val="0"/>
        <w:rPr>
          <w:sz w:val="2"/>
          <w:szCs w:val="2"/>
        </w:rPr>
      </w:pPr>
    </w:p>
    <w:tbl>
      <w:tblPr>
        <w:tblOverlap w:val="never"/>
        <w:tblLayout w:type="fixed"/>
        <w:jc w:val="center"/>
      </w:tblPr>
      <w:tblGrid>
        <w:gridCol w:w="408"/>
        <w:gridCol w:w="2707"/>
        <w:gridCol w:w="2424"/>
        <w:gridCol w:w="2698"/>
        <w:gridCol w:w="715"/>
        <w:gridCol w:w="730"/>
      </w:tblGrid>
      <w:tr>
        <w:trPr>
          <w:trHeight w:val="2328" w:hRule="exact"/>
        </w:trPr>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3</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60" w:line="182" w:lineRule="exact"/>
              <w:ind w:left="120" w:right="0" w:firstLine="0"/>
            </w:pPr>
            <w:r>
              <w:rPr>
                <w:rStyle w:val="CharStyle33"/>
              </w:rPr>
              <w:t>«Пробирки для вакуумного забора, хранения и транспортировки проб крови с принадлежностями (Пробирка вакуумная с коагулянтами)»</w:t>
            </w:r>
          </w:p>
          <w:p>
            <w:pPr>
              <w:pStyle w:val="Style16"/>
              <w:framePr w:w="9682" w:wrap="notBeside" w:vAnchor="text" w:hAnchor="text" w:xAlign="center" w:y="1"/>
              <w:widowControl w:val="0"/>
              <w:keepNext w:val="0"/>
              <w:keepLines w:val="0"/>
              <w:shd w:val="clear" w:color="auto" w:fill="auto"/>
              <w:bidi w:val="0"/>
              <w:jc w:val="left"/>
              <w:spacing w:before="60" w:after="60" w:line="140" w:lineRule="exact"/>
              <w:ind w:left="120" w:right="0" w:firstLine="0"/>
            </w:pPr>
            <w:r>
              <w:rPr>
                <w:rStyle w:val="CharStyle33"/>
              </w:rPr>
              <w:t>(товарный знак отсутствует)</w:t>
            </w:r>
          </w:p>
          <w:p>
            <w:pPr>
              <w:pStyle w:val="Style16"/>
              <w:framePr w:w="9682" w:wrap="notBeside" w:vAnchor="text" w:hAnchor="text" w:xAlign="center" w:y="1"/>
              <w:widowControl w:val="0"/>
              <w:keepNext w:val="0"/>
              <w:keepLines w:val="0"/>
              <w:shd w:val="clear" w:color="auto" w:fill="auto"/>
              <w:bidi w:val="0"/>
              <w:jc w:val="left"/>
              <w:spacing w:before="60" w:after="60" w:line="182" w:lineRule="exact"/>
              <w:ind w:left="120" w:right="0" w:firstLine="0"/>
            </w:pPr>
            <w:r>
              <w:rPr>
                <w:rStyle w:val="CharStyle33"/>
              </w:rPr>
              <w:t>Страна происхождения: Китайская Народная Республика</w:t>
            </w:r>
          </w:p>
          <w:p>
            <w:pPr>
              <w:pStyle w:val="Style16"/>
              <w:framePr w:w="9682" w:wrap="notBeside" w:vAnchor="text" w:hAnchor="text" w:xAlign="center" w:y="1"/>
              <w:widowControl w:val="0"/>
              <w:keepNext w:val="0"/>
              <w:keepLines w:val="0"/>
              <w:shd w:val="clear" w:color="auto" w:fill="auto"/>
              <w:bidi w:val="0"/>
              <w:jc w:val="left"/>
              <w:spacing w:before="60" w:after="0" w:line="187" w:lineRule="exact"/>
              <w:ind w:left="120" w:right="0" w:firstLine="0"/>
            </w:pPr>
            <w:r>
              <w:rPr>
                <w:rStyle w:val="CharStyle33"/>
              </w:rPr>
              <w:t>Пробирка вакуумная для взятия образцов крови ИВД, с активатором свертывания/32.50.50.000-00002201</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пробирка, закупоренная заглушкой, содержащая определенный объем вакуума и активатор свертывания. Предназначена для использования при взятии и консервации и</w:t>
            </w:r>
          </w:p>
          <w:p>
            <w:pPr>
              <w:pStyle w:val="Style16"/>
              <w:framePr w:w="968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транспортировании крови для анализа и другого исследования (для химического анализа сыворотки). Это изделие для одноразового использования.</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33"/>
              </w:rPr>
              <w:t>Диаметр: 16 мм Количество в упаковке: 100 Материал пробирки: пластик Объем:9 Кубический сантиметр;</w:t>
            </w:r>
            <w:r>
              <w:rPr>
                <w:rStyle w:val="CharStyle33"/>
                <w:vertAlign w:val="superscript"/>
              </w:rPr>
              <w:t>Л</w:t>
            </w:r>
            <w:r>
              <w:rPr>
                <w:rStyle w:val="CharStyle33"/>
              </w:rPr>
              <w:t>миллилитр</w:t>
            </w:r>
          </w:p>
        </w:tc>
        <w:tc>
          <w:tcPr>
            <w:shd w:val="clear" w:color="auto" w:fill="FFFFFF"/>
            <w:tcBorders>
              <w:left w:val="single" w:sz="4"/>
              <w:top w:val="single" w:sz="4"/>
            </w:tcBorders>
            <w:vAlign w:val="top"/>
          </w:tcPr>
          <w:p>
            <w:pPr>
              <w:framePr w:w="96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82" w:wrap="notBeside" w:vAnchor="text" w:hAnchor="text" w:xAlign="center" w:y="1"/>
              <w:widowControl w:val="0"/>
              <w:rPr>
                <w:sz w:val="10"/>
                <w:szCs w:val="10"/>
              </w:rPr>
            </w:pPr>
          </w:p>
        </w:tc>
      </w:tr>
      <w:tr>
        <w:trPr>
          <w:trHeight w:val="2506" w:hRule="exact"/>
        </w:trPr>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4</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60" w:line="140" w:lineRule="exact"/>
              <w:ind w:left="120" w:right="0" w:firstLine="0"/>
            </w:pPr>
            <w:r>
              <w:rPr>
                <w:rStyle w:val="CharStyle33"/>
              </w:rPr>
              <w:t>Наименование по РУ:</w:t>
            </w:r>
          </w:p>
          <w:p>
            <w:pPr>
              <w:pStyle w:val="Style16"/>
              <w:framePr w:w="9682" w:wrap="notBeside" w:vAnchor="text" w:hAnchor="text" w:xAlign="center" w:y="1"/>
              <w:widowControl w:val="0"/>
              <w:keepNext w:val="0"/>
              <w:keepLines w:val="0"/>
              <w:shd w:val="clear" w:color="auto" w:fill="auto"/>
              <w:bidi w:val="0"/>
              <w:jc w:val="left"/>
              <w:spacing w:before="60" w:after="60" w:line="182" w:lineRule="exact"/>
              <w:ind w:left="120" w:right="0" w:firstLine="0"/>
            </w:pPr>
            <w:r>
              <w:rPr>
                <w:rStyle w:val="CharStyle33"/>
              </w:rPr>
              <w:t>«Пробирки для вакуумного забора, хранения и транспортировки проб крови с принадлежностями (Пробирка вакуумная с коагулянтами)»</w:t>
            </w:r>
          </w:p>
          <w:p>
            <w:pPr>
              <w:pStyle w:val="Style16"/>
              <w:framePr w:w="9682" w:wrap="notBeside" w:vAnchor="text" w:hAnchor="text" w:xAlign="center" w:y="1"/>
              <w:widowControl w:val="0"/>
              <w:keepNext w:val="0"/>
              <w:keepLines w:val="0"/>
              <w:shd w:val="clear" w:color="auto" w:fill="auto"/>
              <w:bidi w:val="0"/>
              <w:jc w:val="left"/>
              <w:spacing w:before="60" w:after="60" w:line="140" w:lineRule="exact"/>
              <w:ind w:left="120" w:right="0" w:firstLine="0"/>
            </w:pPr>
            <w:r>
              <w:rPr>
                <w:rStyle w:val="CharStyle33"/>
              </w:rPr>
              <w:t>(товарный знак отсутствует)</w:t>
            </w:r>
          </w:p>
          <w:p>
            <w:pPr>
              <w:pStyle w:val="Style16"/>
              <w:framePr w:w="9682" w:wrap="notBeside" w:vAnchor="text" w:hAnchor="text" w:xAlign="center" w:y="1"/>
              <w:widowControl w:val="0"/>
              <w:keepNext w:val="0"/>
              <w:keepLines w:val="0"/>
              <w:shd w:val="clear" w:color="auto" w:fill="auto"/>
              <w:bidi w:val="0"/>
              <w:jc w:val="left"/>
              <w:spacing w:before="60" w:after="60" w:line="178" w:lineRule="exact"/>
              <w:ind w:left="120" w:right="0" w:firstLine="0"/>
            </w:pPr>
            <w:r>
              <w:rPr>
                <w:rStyle w:val="CharStyle33"/>
              </w:rPr>
              <w:t>Страна происхождения: Китайская Народная Республика</w:t>
            </w:r>
          </w:p>
          <w:p>
            <w:pPr>
              <w:pStyle w:val="Style16"/>
              <w:framePr w:w="9682" w:wrap="notBeside" w:vAnchor="text" w:hAnchor="text" w:xAlign="center" w:y="1"/>
              <w:widowControl w:val="0"/>
              <w:keepNext w:val="0"/>
              <w:keepLines w:val="0"/>
              <w:shd w:val="clear" w:color="auto" w:fill="auto"/>
              <w:bidi w:val="0"/>
              <w:jc w:val="left"/>
              <w:spacing w:before="60" w:after="0" w:line="182" w:lineRule="exact"/>
              <w:ind w:left="120" w:right="0" w:firstLine="0"/>
            </w:pPr>
            <w:r>
              <w:rPr>
                <w:rStyle w:val="CharStyle33"/>
              </w:rPr>
              <w:t>Пробирка вакуумная для взятия образцов крови ИВД, с активатором свертывания/32.50.50.000-00001457</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Стерильная пластиковая пробирка, закупоренная заглушкой, содержащая определенный объем вакуума и активатор свертывания. Предназначена для использования при взятии и консервации и</w:t>
            </w:r>
          </w:p>
          <w:p>
            <w:pPr>
              <w:pStyle w:val="Style16"/>
              <w:framePr w:w="968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3"/>
              </w:rPr>
              <w:t>транспортировании крови для анализа и другого исследования (для химического анализа сыворотки). Это изделие для одноразового использования.</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33"/>
              </w:rPr>
              <w:t>Высота: 100 мм Диаметр: 13 мм Количество в упаковке: 100 Материал пробирки: пластик Объем:6 Кубический сантиметр;</w:t>
            </w:r>
            <w:r>
              <w:rPr>
                <w:rStyle w:val="CharStyle33"/>
                <w:vertAlign w:val="superscript"/>
              </w:rPr>
              <w:t>А</w:t>
            </w:r>
            <w:r>
              <w:rPr>
                <w:rStyle w:val="CharStyle33"/>
              </w:rPr>
              <w:t>миллилитр</w:t>
            </w:r>
          </w:p>
        </w:tc>
        <w:tc>
          <w:tcPr>
            <w:shd w:val="clear" w:color="auto" w:fill="FFFFFF"/>
            <w:tcBorders>
              <w:lef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33"/>
              </w:rPr>
              <w:t>штука</w:t>
            </w:r>
          </w:p>
        </w:tc>
        <w:tc>
          <w:tcPr>
            <w:shd w:val="clear" w:color="auto" w:fill="FFFFFF"/>
            <w:tcBorders>
              <w:left w:val="single" w:sz="4"/>
              <w:right w:val="single" w:sz="4"/>
              <w:top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2400</w:t>
            </w:r>
          </w:p>
        </w:tc>
      </w:tr>
      <w:tr>
        <w:trPr>
          <w:trHeight w:val="3994" w:hRule="exact"/>
        </w:trPr>
        <w:tc>
          <w:tcPr>
            <w:shd w:val="clear" w:color="auto" w:fill="FFFFFF"/>
            <w:tcBorders>
              <w:lef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5</w:t>
            </w:r>
          </w:p>
        </w:tc>
        <w:tc>
          <w:tcPr>
            <w:shd w:val="clear" w:color="auto" w:fill="FFFFFF"/>
            <w:tcBorders>
              <w:lef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3"/>
              </w:rPr>
              <w:t>Наименование по РУ:</w:t>
            </w:r>
          </w:p>
          <w:p>
            <w:pPr>
              <w:pStyle w:val="Style16"/>
              <w:framePr w:w="9682"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3"/>
              </w:rPr>
              <w:t>«Игла трубчатая двусторонняя»</w:t>
            </w:r>
          </w:p>
          <w:p>
            <w:pPr>
              <w:pStyle w:val="Style16"/>
              <w:framePr w:w="9682"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3"/>
              </w:rPr>
              <w:t>(товарный знак отсутствует)</w:t>
            </w:r>
          </w:p>
          <w:p>
            <w:pPr>
              <w:pStyle w:val="Style16"/>
              <w:framePr w:w="9682" w:wrap="notBeside" w:vAnchor="text" w:hAnchor="text" w:xAlign="center" w:y="1"/>
              <w:widowControl w:val="0"/>
              <w:keepNext w:val="0"/>
              <w:keepLines w:val="0"/>
              <w:shd w:val="clear" w:color="auto" w:fill="auto"/>
              <w:bidi w:val="0"/>
              <w:jc w:val="left"/>
              <w:spacing w:before="0" w:after="60" w:line="187" w:lineRule="exact"/>
              <w:ind w:left="120" w:right="0" w:firstLine="0"/>
            </w:pPr>
            <w:r>
              <w:rPr>
                <w:rStyle w:val="CharStyle33"/>
              </w:rPr>
              <w:t>Страна происхождения: Китайская Народная Республика</w:t>
            </w:r>
          </w:p>
          <w:p>
            <w:pPr>
              <w:pStyle w:val="Style16"/>
              <w:framePr w:w="9682" w:wrap="notBeside" w:vAnchor="text" w:hAnchor="text" w:xAlign="center" w:y="1"/>
              <w:widowControl w:val="0"/>
              <w:keepNext w:val="0"/>
              <w:keepLines w:val="0"/>
              <w:shd w:val="clear" w:color="auto" w:fill="auto"/>
              <w:bidi w:val="0"/>
              <w:jc w:val="left"/>
              <w:spacing w:before="60" w:after="0" w:line="182" w:lineRule="exact"/>
              <w:ind w:left="120" w:right="0" w:firstLine="0"/>
            </w:pPr>
            <w:r>
              <w:rPr>
                <w:rStyle w:val="CharStyle33"/>
              </w:rPr>
              <w:t>Игла для системы вакуумного забора крови, зеленая 0,8x40/32.50.50.000</w:t>
            </w:r>
          </w:p>
        </w:tc>
        <w:tc>
          <w:tcPr>
            <w:shd w:val="clear" w:color="auto" w:fill="FFFFFF"/>
            <w:tcBorders>
              <w:lef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35"/>
              </w:rPr>
              <w:t>Ввиду отсутствия данной позиции в Каталоге товаров, работ, услуг в ЕИС, Заказчиком дополнительно включены характеристики, наиболее точно описываюгцие требуемый к поставке товар.</w:t>
            </w:r>
          </w:p>
        </w:tc>
        <w:tc>
          <w:tcPr>
            <w:shd w:val="clear" w:color="auto" w:fill="FFFFFF"/>
            <w:tcBorders>
              <w:lef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82" w:lineRule="exact"/>
              <w:ind w:left="100" w:right="0" w:firstLine="0"/>
            </w:pPr>
            <w:r>
              <w:rPr>
                <w:rStyle w:val="CharStyle33"/>
              </w:rPr>
              <w:t>Игла двухсторонняя для системы взятия венозной крови, 2Ю*(0,8мм) Материал иглы - нержавеющая сталь. Полная внутренняя стерильность указана на упаковке. Цвет канюли - зеленый, силиконизированное покрытие иглы снаружи и изнутри, гибкий клапан из каучука на конце иглы предназначен для предотвращения обратного тока крови, двойной косоугольный срез с сагиттального конца иглы, тройная копьевидная заточка лазером, длина иглы 40 мм., диаметр иглы 0,8 мм. Наличие резьбы на канюле для ввинчивания иглы в иглодержатель. Наличие перфорации на колпачке иглы, предотвращающее повторное использование.</w:t>
            </w:r>
          </w:p>
        </w:tc>
        <w:tc>
          <w:tcPr>
            <w:shd w:val="clear" w:color="auto" w:fill="FFFFFF"/>
            <w:tcBorders>
              <w:lef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33"/>
              </w:rPr>
              <w:t>штука</w:t>
            </w:r>
          </w:p>
        </w:tc>
        <w:tc>
          <w:tcPr>
            <w:shd w:val="clear" w:color="auto" w:fill="FFFFFF"/>
            <w:tcBorders>
              <w:left w:val="single" w:sz="4"/>
              <w:right w:val="single" w:sz="4"/>
              <w:top w:val="single" w:sz="4"/>
              <w:bottom w:val="single" w:sz="4"/>
            </w:tcBorders>
            <w:vAlign w:val="top"/>
          </w:tcPr>
          <w:p>
            <w:pPr>
              <w:pStyle w:val="Style16"/>
              <w:framePr w:w="9682" w:wrap="notBeside" w:vAnchor="text" w:hAnchor="text" w:xAlign="center" w:y="1"/>
              <w:widowControl w:val="0"/>
              <w:keepNext w:val="0"/>
              <w:keepLines w:val="0"/>
              <w:shd w:val="clear" w:color="auto" w:fill="auto"/>
              <w:bidi w:val="0"/>
              <w:jc w:val="left"/>
              <w:spacing w:before="0" w:after="0" w:line="140" w:lineRule="exact"/>
              <w:ind w:left="180" w:right="0" w:firstLine="0"/>
            </w:pPr>
            <w:r>
              <w:rPr>
                <w:rStyle w:val="CharStyle33"/>
              </w:rPr>
              <w:t>10000</w:t>
            </w:r>
          </w:p>
        </w:tc>
      </w:tr>
    </w:tbl>
    <w:p>
      <w:pPr>
        <w:widowControl w:val="0"/>
        <w:rPr>
          <w:sz w:val="2"/>
          <w:szCs w:val="2"/>
        </w:rPr>
      </w:pPr>
    </w:p>
    <w:p>
      <w:pPr>
        <w:pStyle w:val="Style16"/>
        <w:widowControl w:val="0"/>
        <w:keepNext w:val="0"/>
        <w:keepLines w:val="0"/>
        <w:shd w:val="clear" w:color="auto" w:fill="auto"/>
        <w:bidi w:val="0"/>
        <w:spacing w:before="187" w:after="0"/>
        <w:ind w:left="120" w:right="20" w:firstLine="560"/>
      </w:pPr>
      <w:r>
        <w:rPr>
          <w:lang w:val="ru-RU" w:eastAsia="ru-RU" w:bidi="ru-RU"/>
          <w:w w:val="100"/>
          <w:spacing w:val="0"/>
          <w:color w:val="000000"/>
          <w:position w:val="0"/>
        </w:rPr>
        <w:t>В составе второй части заявки Заявителем в том числе было приложено РУ на медицинское изделие № ФСЗ 2011/09178 от 25.02.2011 с приложениями.</w:t>
      </w:r>
    </w:p>
    <w:p>
      <w:pPr>
        <w:pStyle w:val="Style36"/>
        <w:widowControl w:val="0"/>
        <w:keepNext w:val="0"/>
        <w:keepLines w:val="0"/>
        <w:shd w:val="clear" w:color="auto" w:fill="auto"/>
        <w:bidi w:val="0"/>
        <w:spacing w:before="0" w:after="0"/>
        <w:ind w:left="120" w:right="20" w:firstLine="560"/>
      </w:pPr>
      <w:r>
        <w:rPr>
          <w:rStyle w:val="CharStyle38"/>
          <w:i w:val="0"/>
          <w:iCs w:val="0"/>
        </w:rPr>
        <w:t xml:space="preserve">Согласно протоколу подведения итогов аукциона в электронной форме от 15.07.2020 № 0306200017720000026-3 заявка участника закупки с идентификационным номером 150 - ООО «МО «Отдел медицинской техники» признана не соответствующей документации об аукционе в электронной форме «в </w:t>
      </w:r>
      <w:r>
        <w:rPr>
          <w:lang w:val="ru-RU" w:eastAsia="ru-RU" w:bidi="ru-RU"/>
          <w:w w:val="100"/>
          <w:spacing w:val="0"/>
          <w:color w:val="000000"/>
          <w:position w:val="0"/>
        </w:rPr>
        <w:t>соответствии с пунктом 1 части 6 статьи 69 Закона о контрактной системе - непредставление документов и информации, которые предусмотрены пунктом 3 части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а именно:</w:t>
      </w:r>
    </w:p>
    <w:p>
      <w:pPr>
        <w:pStyle w:val="Style36"/>
        <w:widowControl w:val="0"/>
        <w:keepNext w:val="0"/>
        <w:keepLines w:val="0"/>
        <w:shd w:val="clear" w:color="auto" w:fill="auto"/>
        <w:bidi w:val="0"/>
        <w:spacing w:before="0" w:after="0"/>
        <w:ind w:left="120" w:right="20" w:firstLine="560"/>
      </w:pPr>
      <w:r>
        <w:rPr>
          <w:lang w:val="ru-RU" w:eastAsia="ru-RU" w:bidi="ru-RU"/>
          <w:w w:val="100"/>
          <w:spacing w:val="0"/>
          <w:color w:val="000000"/>
          <w:position w:val="0"/>
        </w:rPr>
        <w:t>- участник по позиции №5 «Наименование по РУ: «Игла трубчатая двусторонняя» (товарный знак отсутствует) Страна происхоэ/сдения: Китайская Народная Республика Игла для системы вакуумного забора крови, зеленая 0,8x40/32.50.50.000» в первой части заявки указал следующие характеристики: «Игла двухсторонняя для системы взятия венозной крови, 2</w:t>
      </w:r>
      <w:r>
        <w:rPr>
          <w:lang w:val="en-US" w:eastAsia="en-US" w:bidi="en-US"/>
          <w:w w:val="100"/>
          <w:spacing w:val="0"/>
          <w:color w:val="000000"/>
          <w:position w:val="0"/>
        </w:rPr>
        <w:t>1G*</w:t>
      </w:r>
      <w:r>
        <w:rPr>
          <w:lang w:val="ru-RU" w:eastAsia="ru-RU" w:bidi="ru-RU"/>
          <w:w w:val="100"/>
          <w:spacing w:val="0"/>
          <w:color w:val="000000"/>
          <w:position w:val="0"/>
        </w:rPr>
        <w:t>(0,8мм) Материал иглы - нержавеющая сталь. Полная внутренняя стерильность указана на упаковке. Цвет канюли - зеленый, силиконизированное покрытие иглы снаружи и изнутри, гибкий клапан из каучука на конце иглы предназначен для предотврагцения обратного тока крови, двойной косоугольный срез с сагиттального</w:t>
      </w:r>
      <w:r>
        <w:br w:type="page"/>
      </w:r>
    </w:p>
    <w:p>
      <w:pPr>
        <w:pStyle w:val="Style3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конца иглы, тройная копьевидная заточка лазером, длина иглы 40 мм., диаметр иглы 0,8 мм. Наличие резьбы на канюле для ввинчивания иглы в иглодержатель. Наличие перфорации на колпачке иглы, предотвращающее повторное использование.»; во второй части заявки участником приложена копия регистрационного удостоверения ФСЗ 2011/09178 от 25.02.2011 согласно которой невозмоэ/сно подтвердить заявленные участником характеристики».</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Поскольку представленная Заявителем во второй части заявки копия регистрационного удостоверения ФСЗ 2011/09178 от 25.02.2011 не позволяет однозначно идентифицировать заявленные в первой части заявки характеристики предложенного к поставке товара по позиции №5, Комиссия Карельского УФАС России не усматривает в действиях аукционной комиссии нарушений требований Закона о контрактной системе.</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Комиссия Карельского УФАС обращает внимание, что Заявитель, подав заявку на участие в закупке, фактически согласился с условиями документации об аукционе, в том числе, в части предоставления во второй части заявки документов и информации, позволяющих однозначно идентифицировать предлагаемое к поставке медицинское изделие.</w:t>
      </w:r>
    </w:p>
    <w:p>
      <w:pPr>
        <w:pStyle w:val="Style16"/>
        <w:widowControl w:val="0"/>
        <w:keepNext w:val="0"/>
        <w:keepLines w:val="0"/>
        <w:shd w:val="clear" w:color="auto" w:fill="auto"/>
        <w:bidi w:val="0"/>
        <w:spacing w:before="0" w:after="223"/>
        <w:ind w:left="20" w:right="20" w:firstLine="580"/>
      </w:pPr>
      <w:r>
        <w:rPr>
          <w:lang w:val="ru-RU" w:eastAsia="ru-RU" w:bidi="ru-RU"/>
          <w:w w:val="100"/>
          <w:spacing w:val="0"/>
          <w:color w:val="000000"/>
          <w:position w:val="0"/>
        </w:rPr>
        <w:t>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39"/>
        <w:widowControl w:val="0"/>
        <w:keepNext/>
        <w:keepLines/>
        <w:shd w:val="clear" w:color="auto" w:fill="auto"/>
        <w:bidi w:val="0"/>
        <w:spacing w:before="0" w:after="256" w:line="230" w:lineRule="exact"/>
        <w:ind w:left="0" w:right="0" w:firstLine="0"/>
      </w:pPr>
      <w:bookmarkStart w:id="2" w:name="bookmark2"/>
      <w:r>
        <w:rPr>
          <w:lang w:val="ru-RU" w:eastAsia="ru-RU" w:bidi="ru-RU"/>
          <w:w w:val="100"/>
          <w:spacing w:val="0"/>
          <w:color w:val="000000"/>
          <w:position w:val="0"/>
        </w:rPr>
        <w:t>РЕШИЛА:</w:t>
      </w:r>
      <w:bookmarkEnd w:id="2"/>
    </w:p>
    <w:p>
      <w:pPr>
        <w:pStyle w:val="Style16"/>
        <w:tabs>
          <w:tab w:leader="none" w:pos="9798" w:val="righ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Признать жалобу ООО «МО «Отдел медицинской техники» на действия комиссии Заказчика - ГБУЗ «Пряжинская ЦРБ» при проведении электронного аукциона на поставку вакуумных систем для забора крови (извещение №</w:t>
        <w:tab/>
        <w:t>0306200017720000026)</w:t>
      </w:r>
    </w:p>
    <w:p>
      <w:pPr>
        <w:pStyle w:val="Style16"/>
        <w:widowControl w:val="0"/>
        <w:keepNext w:val="0"/>
        <w:keepLines w:val="0"/>
        <w:shd w:val="clear" w:color="auto" w:fill="auto"/>
        <w:bidi w:val="0"/>
        <w:spacing w:before="0" w:after="271"/>
        <w:ind w:left="20" w:right="0" w:firstLine="0"/>
      </w:pPr>
      <w:r>
        <w:rPr>
          <w:lang w:val="ru-RU" w:eastAsia="ru-RU" w:bidi="ru-RU"/>
          <w:w w:val="100"/>
          <w:spacing w:val="0"/>
          <w:color w:val="000000"/>
          <w:position w:val="0"/>
        </w:rPr>
        <w:t>необоснованной.</w:t>
      </w:r>
    </w:p>
    <w:p>
      <w:pPr>
        <w:pStyle w:val="Style41"/>
        <w:widowControl w:val="0"/>
        <w:keepNext w:val="0"/>
        <w:keepLines w:val="0"/>
        <w:shd w:val="clear" w:color="auto" w:fill="auto"/>
        <w:bidi w:val="0"/>
        <w:spacing w:before="0" w:after="0" w:line="170" w:lineRule="exact"/>
        <w:ind w:left="20" w:right="0" w:firstLine="580"/>
      </w:pPr>
      <w:r>
        <w:rPr>
          <w:lang w:val="ru-RU" w:eastAsia="ru-RU" w:bidi="ru-RU"/>
          <w:w w:val="100"/>
          <w:spacing w:val="0"/>
          <w:color w:val="000000"/>
          <w:position w:val="0"/>
        </w:rPr>
        <w:t>Настоящее решение может быть обжаловано в Арбитражном суде Республики Карелия в течение 3 месяцев со дня</w:t>
      </w:r>
    </w:p>
    <w:p>
      <w:pPr>
        <w:pStyle w:val="Style41"/>
        <w:widowControl w:val="0"/>
        <w:keepNext w:val="0"/>
        <w:keepLines w:val="0"/>
        <w:shd w:val="clear" w:color="auto" w:fill="auto"/>
        <w:bidi w:val="0"/>
        <w:jc w:val="center"/>
        <w:spacing w:before="0" w:after="266" w:line="170" w:lineRule="exact"/>
        <w:ind w:left="0" w:right="0" w:firstLine="0"/>
      </w:pPr>
      <w:r>
        <w:rPr>
          <w:lang w:val="ru-RU" w:eastAsia="ru-RU" w:bidi="ru-RU"/>
          <w:w w:val="100"/>
          <w:spacing w:val="0"/>
          <w:color w:val="000000"/>
          <w:position w:val="0"/>
        </w:rPr>
        <w:t>вынесения.</w:t>
      </w:r>
    </w:p>
    <w:p>
      <w:pPr>
        <w:pStyle w:val="Style43"/>
        <w:widowControl w:val="0"/>
        <w:keepNext/>
        <w:keepLines/>
        <w:shd w:val="clear" w:color="auto" w:fill="auto"/>
        <w:bidi w:val="0"/>
        <w:jc w:val="left"/>
        <w:spacing w:before="0" w:after="0" w:line="240" w:lineRule="exact"/>
        <w:ind w:left="6600" w:right="0" w:firstLine="0"/>
        <w:sectPr>
          <w:type w:val="continuous"/>
          <w:pgSz w:w="11906" w:h="16838"/>
          <w:pgMar w:top="1098" w:left="620" w:right="620" w:bottom="757" w:header="0" w:footer="3" w:gutter="389"/>
          <w:rtlGutter w:val="0"/>
          <w:cols w:space="720"/>
          <w:noEndnote/>
          <w:docGrid w:linePitch="360"/>
        </w:sectPr>
      </w:pPr>
      <w:bookmarkStart w:id="3" w:name="bookmark3"/>
      <w:r>
        <w:rPr>
          <w:rStyle w:val="CharStyle45"/>
          <w:i/>
          <w:iCs/>
        </w:rPr>
        <w:t>-.Л</w:t>
      </w:r>
      <w:bookmarkEnd w:id="3"/>
    </w:p>
    <w:p>
      <w:pPr>
        <w:pStyle w:val="Style16"/>
        <w:framePr w:w="1648" w:h="1132" w:wrap="around" w:vAnchor="text" w:hAnchor="margin" w:x="7862" w:y="-274"/>
        <w:widowControl w:val="0"/>
        <w:keepNext w:val="0"/>
        <w:keepLines w:val="0"/>
        <w:shd w:val="clear" w:color="auto" w:fill="auto"/>
        <w:bidi w:val="0"/>
        <w:spacing w:before="0" w:after="0" w:line="566" w:lineRule="exact"/>
        <w:ind w:left="120" w:right="200" w:firstLine="0"/>
      </w:pPr>
      <w:r>
        <w:rPr>
          <w:rStyle w:val="CharStyle46"/>
          <w:spacing w:val="0"/>
        </w:rPr>
        <w:t>М.С. Петров О.В. Ковалева</w:t>
      </w:r>
    </w:p>
    <w:p>
      <w:pPr>
        <w:pStyle w:val="Style16"/>
        <w:framePr w:h="224" w:wrap="notBeside" w:vAnchor="text" w:hAnchor="margin" w:x="8399" w:y="1140"/>
        <w:widowControl w:val="0"/>
        <w:keepNext w:val="0"/>
        <w:keepLines w:val="0"/>
        <w:shd w:val="clear" w:color="auto" w:fill="auto"/>
        <w:bidi w:val="0"/>
        <w:jc w:val="left"/>
        <w:spacing w:before="0" w:after="0" w:line="220" w:lineRule="exact"/>
        <w:ind w:left="100" w:right="0" w:firstLine="0"/>
      </w:pPr>
      <w:r>
        <w:rPr>
          <w:rStyle w:val="CharStyle46"/>
          <w:spacing w:val="0"/>
        </w:rPr>
        <w:t>Перешивалова</w:t>
      </w:r>
    </w:p>
    <w:p>
      <w:pPr>
        <w:pStyle w:val="Style16"/>
        <w:widowControl w:val="0"/>
        <w:keepNext w:val="0"/>
        <w:keepLines w:val="0"/>
        <w:shd w:val="clear" w:color="auto" w:fill="auto"/>
        <w:bidi w:val="0"/>
        <w:jc w:val="left"/>
        <w:spacing w:before="0" w:after="0" w:line="566" w:lineRule="exact"/>
        <w:ind w:left="0" w:right="340" w:firstLine="0"/>
      </w:pPr>
      <w:r>
        <w:rPr>
          <w:lang w:val="ru-RU" w:eastAsia="ru-RU" w:bidi="ru-RU"/>
          <w:w w:val="100"/>
          <w:spacing w:val="0"/>
          <w:color w:val="000000"/>
          <w:position w:val="0"/>
        </w:rPr>
        <w:t>Заместитель Председателя Комиссии Члены комиссии</w:t>
      </w:r>
      <w:r>
        <w:br w:type="page"/>
      </w:r>
    </w:p>
    <w:sectPr>
      <w:type w:val="continuous"/>
      <w:pgSz w:w="11906" w:h="16838"/>
      <w:pgMar w:top="3391" w:left="1044" w:right="6526" w:bottom="33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0,5 pt"/>
    <w:basedOn w:val="CharStyle4"/>
    <w:rPr>
      <w:lang w:val="ru-RU" w:eastAsia="ru-RU" w:bidi="ru-RU"/>
      <w:sz w:val="21"/>
      <w:szCs w:val="21"/>
      <w:w w:val="100"/>
      <w:spacing w:val="0"/>
      <w:color w:val="000000"/>
      <w:position w:val="0"/>
    </w:rPr>
  </w:style>
  <w:style w:type="character" w:customStyle="1" w:styleId="CharStyle6">
    <w:name w:val="Основной текст (2) + 10,5 pt,Интервал 1 pt"/>
    <w:basedOn w:val="CharStyle4"/>
    <w:rPr>
      <w:lang w:val="ru-RU" w:eastAsia="ru-RU" w:bidi="ru-RU"/>
      <w:sz w:val="21"/>
      <w:szCs w:val="21"/>
      <w:w w:val="100"/>
      <w:spacing w:val="20"/>
      <w:color w:val="000000"/>
      <w:position w:val="0"/>
    </w:rPr>
  </w:style>
  <w:style w:type="character" w:customStyle="1" w:styleId="CharStyle7">
    <w:name w:val="Основной текст (2)"/>
    <w:basedOn w:val="CharStyle4"/>
    <w:rPr>
      <w:lang w:val="ru-RU" w:eastAsia="ru-RU" w:bidi="ru-RU"/>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Заголовок №2_"/>
    <w:basedOn w:val="DefaultParagraphFont"/>
    <w:link w:val="Style11"/>
    <w:rPr>
      <w:b w:val="0"/>
      <w:bCs w:val="0"/>
      <w:i w:val="0"/>
      <w:iCs w:val="0"/>
      <w:u w:val="none"/>
      <w:strike w:val="0"/>
      <w:smallCaps w:val="0"/>
      <w:sz w:val="26"/>
      <w:szCs w:val="26"/>
      <w:rFonts w:ascii="Franklin Gothic Medium" w:eastAsia="Franklin Gothic Medium" w:hAnsi="Franklin Gothic Medium" w:cs="Franklin Gothic Medium"/>
      <w:w w:val="50"/>
      <w:spacing w:val="20"/>
    </w:rPr>
  </w:style>
  <w:style w:type="character" w:customStyle="1" w:styleId="CharStyle13">
    <w:name w:val="Заголовок №2"/>
    <w:basedOn w:val="CharStyle12"/>
    <w:rPr>
      <w:lang w:val="ru-RU" w:eastAsia="ru-RU" w:bidi="ru-RU"/>
      <w:color w:val="000000"/>
      <w:position w:val="0"/>
    </w:rPr>
  </w:style>
  <w:style w:type="character" w:customStyle="1" w:styleId="CharStyle14">
    <w:name w:val="Заголовок №2 + 9 pt,Интервал 0 pt,Масштаб 100%"/>
    <w:basedOn w:val="CharStyle12"/>
    <w:rPr>
      <w:lang w:val="ru-RU" w:eastAsia="ru-RU" w:bidi="ru-RU"/>
      <w:sz w:val="18"/>
      <w:szCs w:val="18"/>
      <w:w w:val="100"/>
      <w:spacing w:val="0"/>
      <w:color w:val="000000"/>
      <w:position w:val="0"/>
    </w:rPr>
  </w:style>
  <w:style w:type="character" w:customStyle="1" w:styleId="CharStyle15">
    <w:name w:val="Заголовок №2 + 9 pt,Интервал 0 pt,Масштаб 100%"/>
    <w:basedOn w:val="CharStyle12"/>
    <w:rPr>
      <w:lang w:val="ru-RU" w:eastAsia="ru-RU" w:bidi="ru-RU"/>
      <w:sz w:val="18"/>
      <w:szCs w:val="18"/>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4) Exact"/>
    <w:basedOn w:val="DefaultParagraphFont"/>
    <w:rPr>
      <w:b/>
      <w:bCs/>
      <w:i w:val="0"/>
      <w:iCs w:val="0"/>
      <w:u w:val="none"/>
      <w:strike w:val="0"/>
      <w:smallCaps w:val="0"/>
      <w:sz w:val="19"/>
      <w:szCs w:val="19"/>
      <w:rFonts w:ascii="Times New Roman" w:eastAsia="Times New Roman" w:hAnsi="Times New Roman" w:cs="Times New Roman"/>
    </w:rPr>
  </w:style>
  <w:style w:type="character" w:customStyle="1" w:styleId="CharStyle20">
    <w:name w:val="Основной текст (4) + Интервал 0 pt Exact"/>
    <w:basedOn w:val="CharStyle21"/>
    <w:rPr>
      <w:sz w:val="19"/>
      <w:szCs w:val="19"/>
      <w:spacing w:val="19"/>
    </w:rPr>
  </w:style>
  <w:style w:type="character" w:customStyle="1" w:styleId="CharStyle21">
    <w:name w:val="Основной текст (4)_"/>
    <w:basedOn w:val="DefaultParagraphFont"/>
    <w:link w:val="Style18"/>
    <w:rPr>
      <w:b/>
      <w:bCs/>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4) + Интервал 1 pt"/>
    <w:basedOn w:val="CharStyle21"/>
    <w:rPr>
      <w:lang w:val="ru-RU" w:eastAsia="ru-RU" w:bidi="ru-RU"/>
      <w:w w:val="100"/>
      <w:spacing w:val="20"/>
      <w:color w:val="000000"/>
      <w:position w:val="0"/>
    </w:rPr>
  </w:style>
  <w:style w:type="character" w:customStyle="1" w:styleId="CharStyle23">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5"/>
    </w:rPr>
  </w:style>
  <w:style w:type="character" w:customStyle="1" w:styleId="CharStyle25">
    <w:name w:val="Заголовок №1_"/>
    <w:basedOn w:val="DefaultParagraphFont"/>
    <w:link w:val="Style24"/>
    <w:rPr>
      <w:b w:val="0"/>
      <w:bCs w:val="0"/>
      <w:i w:val="0"/>
      <w:iCs w:val="0"/>
      <w:u w:val="none"/>
      <w:strike w:val="0"/>
      <w:smallCaps w:val="0"/>
      <w:sz w:val="32"/>
      <w:szCs w:val="32"/>
      <w:rFonts w:ascii="Times New Roman" w:eastAsia="Times New Roman" w:hAnsi="Times New Roman" w:cs="Times New Roman"/>
      <w:spacing w:val="40"/>
    </w:rPr>
  </w:style>
  <w:style w:type="character" w:customStyle="1" w:styleId="CharStyle26">
    <w:name w:val="Основной текст"/>
    <w:basedOn w:val="CharStyle17"/>
    <w:rPr>
      <w:lang w:val="en-US" w:eastAsia="en-US" w:bidi="en-US"/>
      <w:u w:val="single"/>
      <w:w w:val="100"/>
      <w:spacing w:val="0"/>
      <w:color w:val="000000"/>
      <w:position w:val="0"/>
    </w:rPr>
  </w:style>
  <w:style w:type="character" w:customStyle="1" w:styleId="CharStyle27">
    <w:name w:val="Основной текст + 9,5 pt,Полужирный"/>
    <w:basedOn w:val="CharStyle17"/>
    <w:rPr>
      <w:lang w:val="ru-RU" w:eastAsia="ru-RU" w:bidi="ru-RU"/>
      <w:b/>
      <w:bCs/>
      <w:sz w:val="19"/>
      <w:szCs w:val="19"/>
      <w:w w:val="100"/>
      <w:spacing w:val="0"/>
      <w:color w:val="000000"/>
      <w:position w:val="0"/>
    </w:rPr>
  </w:style>
  <w:style w:type="character" w:customStyle="1" w:styleId="CharStyle29">
    <w:name w:val="Подпись к таблице_"/>
    <w:basedOn w:val="DefaultParagraphFont"/>
    <w:link w:val="Style28"/>
    <w:rPr>
      <w:b w:val="0"/>
      <w:bCs w:val="0"/>
      <w:i w:val="0"/>
      <w:iCs w:val="0"/>
      <w:u w:val="none"/>
      <w:strike w:val="0"/>
      <w:smallCaps w:val="0"/>
      <w:sz w:val="23"/>
      <w:szCs w:val="23"/>
      <w:rFonts w:ascii="Times New Roman" w:eastAsia="Times New Roman" w:hAnsi="Times New Roman" w:cs="Times New Roman"/>
    </w:rPr>
  </w:style>
  <w:style w:type="character" w:customStyle="1" w:styleId="CharStyle30">
    <w:name w:val="Подпись к таблице"/>
    <w:basedOn w:val="CharStyle29"/>
    <w:rPr>
      <w:lang w:val="ru-RU" w:eastAsia="ru-RU" w:bidi="ru-RU"/>
      <w:u w:val="single"/>
      <w:w w:val="100"/>
      <w:spacing w:val="0"/>
      <w:color w:val="000000"/>
      <w:position w:val="0"/>
    </w:rPr>
  </w:style>
  <w:style w:type="character" w:customStyle="1" w:styleId="CharStyle31">
    <w:name w:val="Основной текст + Microsoft Sans Serif,10,5 pt"/>
    <w:basedOn w:val="CharStyle17"/>
    <w:rPr>
      <w:lang w:val="ru-RU" w:eastAsia="ru-RU" w:bidi="ru-RU"/>
      <w:sz w:val="21"/>
      <w:szCs w:val="21"/>
      <w:rFonts w:ascii="Microsoft Sans Serif" w:eastAsia="Microsoft Sans Serif" w:hAnsi="Microsoft Sans Serif" w:cs="Microsoft Sans Serif"/>
      <w:w w:val="100"/>
      <w:spacing w:val="0"/>
      <w:color w:val="000000"/>
      <w:position w:val="0"/>
    </w:rPr>
  </w:style>
  <w:style w:type="character" w:customStyle="1" w:styleId="CharStyle32">
    <w:name w:val="Основной текст + Franklin Gothic Medium,8,5 pt"/>
    <w:basedOn w:val="CharStyle17"/>
    <w:rPr>
      <w:lang w:val="ru-RU" w:eastAsia="ru-RU" w:bidi="ru-RU"/>
      <w:sz w:val="17"/>
      <w:szCs w:val="17"/>
      <w:rFonts w:ascii="Franklin Gothic Medium" w:eastAsia="Franklin Gothic Medium" w:hAnsi="Franklin Gothic Medium" w:cs="Franklin Gothic Medium"/>
      <w:w w:val="100"/>
      <w:spacing w:val="0"/>
      <w:color w:val="000000"/>
      <w:position w:val="0"/>
    </w:rPr>
  </w:style>
  <w:style w:type="character" w:customStyle="1" w:styleId="CharStyle33">
    <w:name w:val="Основной текст + 7 pt"/>
    <w:basedOn w:val="CharStyle17"/>
    <w:rPr>
      <w:lang w:val="ru-RU" w:eastAsia="ru-RU" w:bidi="ru-RU"/>
      <w:sz w:val="14"/>
      <w:szCs w:val="14"/>
      <w:w w:val="100"/>
      <w:spacing w:val="0"/>
      <w:color w:val="000000"/>
      <w:position w:val="0"/>
    </w:rPr>
  </w:style>
  <w:style w:type="character" w:customStyle="1" w:styleId="CharStyle34">
    <w:name w:val="Основной текст + 7 pt,Полужирный"/>
    <w:basedOn w:val="CharStyle17"/>
    <w:rPr>
      <w:lang w:val="ru-RU" w:eastAsia="ru-RU" w:bidi="ru-RU"/>
      <w:b/>
      <w:bCs/>
      <w:sz w:val="14"/>
      <w:szCs w:val="14"/>
      <w:w w:val="100"/>
      <w:spacing w:val="0"/>
      <w:color w:val="000000"/>
      <w:position w:val="0"/>
    </w:rPr>
  </w:style>
  <w:style w:type="character" w:customStyle="1" w:styleId="CharStyle35">
    <w:name w:val="Основной текст + 7,5 pt,Курсив"/>
    <w:basedOn w:val="CharStyle17"/>
    <w:rPr>
      <w:lang w:val="ru-RU" w:eastAsia="ru-RU" w:bidi="ru-RU"/>
      <w:i/>
      <w:iCs/>
      <w:sz w:val="15"/>
      <w:szCs w:val="15"/>
      <w:w w:val="100"/>
      <w:spacing w:val="0"/>
      <w:color w:val="000000"/>
      <w:position w:val="0"/>
    </w:rPr>
  </w:style>
  <w:style w:type="character" w:customStyle="1" w:styleId="CharStyle37">
    <w:name w:val="Основной текст (5)_"/>
    <w:basedOn w:val="DefaultParagraphFont"/>
    <w:link w:val="Style36"/>
    <w:rPr>
      <w:b w:val="0"/>
      <w:bCs w:val="0"/>
      <w:i/>
      <w:iCs/>
      <w:u w:val="none"/>
      <w:strike w:val="0"/>
      <w:smallCaps w:val="0"/>
      <w:sz w:val="23"/>
      <w:szCs w:val="23"/>
      <w:rFonts w:ascii="Times New Roman" w:eastAsia="Times New Roman" w:hAnsi="Times New Roman" w:cs="Times New Roman"/>
    </w:rPr>
  </w:style>
  <w:style w:type="character" w:customStyle="1" w:styleId="CharStyle38">
    <w:name w:val="Основной текст (5) + Не курсив"/>
    <w:basedOn w:val="CharStyle37"/>
    <w:rPr>
      <w:lang w:val="ru-RU" w:eastAsia="ru-RU" w:bidi="ru-RU"/>
      <w:i/>
      <w:iCs/>
      <w:w w:val="100"/>
      <w:spacing w:val="0"/>
      <w:color w:val="000000"/>
      <w:position w:val="0"/>
    </w:rPr>
  </w:style>
  <w:style w:type="character" w:customStyle="1" w:styleId="CharStyle40">
    <w:name w:val="Заголовок №4_"/>
    <w:basedOn w:val="DefaultParagraphFont"/>
    <w:link w:val="Style39"/>
    <w:rPr>
      <w:b/>
      <w:bCs/>
      <w:i w:val="0"/>
      <w:iCs w:val="0"/>
      <w:u w:val="none"/>
      <w:strike w:val="0"/>
      <w:smallCaps w:val="0"/>
      <w:sz w:val="23"/>
      <w:szCs w:val="23"/>
      <w:rFonts w:ascii="Times New Roman" w:eastAsia="Times New Roman" w:hAnsi="Times New Roman" w:cs="Times New Roman"/>
    </w:rPr>
  </w:style>
  <w:style w:type="character" w:customStyle="1" w:styleId="CharStyle42">
    <w:name w:val="Основной текст (6)_"/>
    <w:basedOn w:val="DefaultParagraphFont"/>
    <w:link w:val="Style41"/>
    <w:rPr>
      <w:b w:val="0"/>
      <w:bCs w:val="0"/>
      <w:i/>
      <w:iCs/>
      <w:u w:val="none"/>
      <w:strike w:val="0"/>
      <w:smallCaps w:val="0"/>
      <w:sz w:val="17"/>
      <w:szCs w:val="17"/>
      <w:rFonts w:ascii="Times New Roman" w:eastAsia="Times New Roman" w:hAnsi="Times New Roman" w:cs="Times New Roman"/>
    </w:rPr>
  </w:style>
  <w:style w:type="character" w:customStyle="1" w:styleId="CharStyle44">
    <w:name w:val="Заголовок №3_"/>
    <w:basedOn w:val="DefaultParagraphFont"/>
    <w:link w:val="Style43"/>
    <w:rPr>
      <w:b w:val="0"/>
      <w:bCs w:val="0"/>
      <w:i/>
      <w:iCs/>
      <w:u w:val="none"/>
      <w:strike w:val="0"/>
      <w:smallCaps w:val="0"/>
      <w:rFonts w:ascii="Times New Roman" w:eastAsia="Times New Roman" w:hAnsi="Times New Roman" w:cs="Times New Roman"/>
      <w:spacing w:val="30"/>
    </w:rPr>
  </w:style>
  <w:style w:type="character" w:customStyle="1" w:styleId="CharStyle45">
    <w:name w:val="Заголовок №3"/>
    <w:basedOn w:val="CharStyle44"/>
    <w:rPr>
      <w:lang w:val="ru-RU" w:eastAsia="ru-RU" w:bidi="ru-RU"/>
      <w:sz w:val="24"/>
      <w:szCs w:val="24"/>
      <w:w w:val="100"/>
      <w:color w:val="000000"/>
      <w:position w:val="0"/>
    </w:rPr>
  </w:style>
  <w:style w:type="character" w:customStyle="1" w:styleId="CharStyle4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5"/>
    </w:rPr>
  </w:style>
  <w:style w:type="paragraph" w:customStyle="1" w:styleId="Style3">
    <w:name w:val="Основной текст (2)"/>
    <w:basedOn w:val="Normal"/>
    <w:link w:val="CharStyle4"/>
    <w:pPr>
      <w:widowControl w:val="0"/>
      <w:shd w:val="clear" w:color="auto" w:fill="FFFFFF"/>
      <w:jc w:val="center"/>
      <w:spacing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line="211" w:lineRule="exact"/>
      <w:ind w:firstLine="440"/>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right"/>
      <w:outlineLvl w:val="1"/>
      <w:spacing w:line="0" w:lineRule="exact"/>
    </w:pPr>
    <w:rPr>
      <w:b w:val="0"/>
      <w:bCs w:val="0"/>
      <w:i w:val="0"/>
      <w:iCs w:val="0"/>
      <w:u w:val="none"/>
      <w:strike w:val="0"/>
      <w:smallCaps w:val="0"/>
      <w:sz w:val="26"/>
      <w:szCs w:val="26"/>
      <w:rFonts w:ascii="Franklin Gothic Medium" w:eastAsia="Franklin Gothic Medium" w:hAnsi="Franklin Gothic Medium" w:cs="Franklin Gothic Medium"/>
      <w:w w:val="50"/>
      <w:spacing w:val="20"/>
    </w:rPr>
  </w:style>
  <w:style w:type="paragraph" w:customStyle="1" w:styleId="Style16">
    <w:name w:val="Основной текст"/>
    <w:basedOn w:val="Normal"/>
    <w:link w:val="CharStyle17"/>
    <w:pPr>
      <w:widowControl w:val="0"/>
      <w:shd w:val="clear" w:color="auto" w:fill="FFFFFF"/>
      <w:jc w:val="both"/>
      <w:spacing w:after="240"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21"/>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right"/>
      <w:outlineLvl w:val="0"/>
      <w:spacing w:before="660" w:line="0" w:lineRule="exact"/>
    </w:pPr>
    <w:rPr>
      <w:b w:val="0"/>
      <w:bCs w:val="0"/>
      <w:i w:val="0"/>
      <w:iCs w:val="0"/>
      <w:u w:val="none"/>
      <w:strike w:val="0"/>
      <w:smallCaps w:val="0"/>
      <w:sz w:val="32"/>
      <w:szCs w:val="32"/>
      <w:rFonts w:ascii="Times New Roman" w:eastAsia="Times New Roman" w:hAnsi="Times New Roman" w:cs="Times New Roman"/>
      <w:spacing w:val="40"/>
    </w:rPr>
  </w:style>
  <w:style w:type="paragraph" w:customStyle="1" w:styleId="Style28">
    <w:name w:val="Подпись к таблице"/>
    <w:basedOn w:val="Normal"/>
    <w:link w:val="CharStyle29"/>
    <w:pPr>
      <w:widowControl w:val="0"/>
      <w:shd w:val="clear" w:color="auto" w:fill="FFFFFF"/>
      <w:spacing w:line="259" w:lineRule="exact"/>
      <w:ind w:firstLine="580"/>
    </w:pPr>
    <w:rPr>
      <w:b w:val="0"/>
      <w:bCs w:val="0"/>
      <w:i w:val="0"/>
      <w:iCs w:val="0"/>
      <w:u w:val="none"/>
      <w:strike w:val="0"/>
      <w:smallCaps w:val="0"/>
      <w:sz w:val="23"/>
      <w:szCs w:val="23"/>
      <w:rFonts w:ascii="Times New Roman" w:eastAsia="Times New Roman" w:hAnsi="Times New Roman" w:cs="Times New Roman"/>
    </w:rPr>
  </w:style>
  <w:style w:type="paragraph" w:customStyle="1" w:styleId="Style36">
    <w:name w:val="Основной текст (5)"/>
    <w:basedOn w:val="Normal"/>
    <w:link w:val="CharStyle37"/>
    <w:pPr>
      <w:widowControl w:val="0"/>
      <w:shd w:val="clear" w:color="auto" w:fill="FFFFFF"/>
      <w:jc w:val="both"/>
      <w:spacing w:line="283" w:lineRule="exact"/>
    </w:pPr>
    <w:rPr>
      <w:b w:val="0"/>
      <w:bCs w:val="0"/>
      <w:i/>
      <w:iCs/>
      <w:u w:val="none"/>
      <w:strike w:val="0"/>
      <w:smallCaps w:val="0"/>
      <w:sz w:val="23"/>
      <w:szCs w:val="23"/>
      <w:rFonts w:ascii="Times New Roman" w:eastAsia="Times New Roman" w:hAnsi="Times New Roman" w:cs="Times New Roman"/>
    </w:rPr>
  </w:style>
  <w:style w:type="paragraph" w:customStyle="1" w:styleId="Style39">
    <w:name w:val="Заголовок №4"/>
    <w:basedOn w:val="Normal"/>
    <w:link w:val="CharStyle40"/>
    <w:pPr>
      <w:widowControl w:val="0"/>
      <w:shd w:val="clear" w:color="auto" w:fill="FFFFFF"/>
      <w:jc w:val="center"/>
      <w:outlineLvl w:val="3"/>
      <w:spacing w:before="180" w:after="3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41">
    <w:name w:val="Основной текст (6)"/>
    <w:basedOn w:val="Normal"/>
    <w:link w:val="CharStyle42"/>
    <w:pPr>
      <w:widowControl w:val="0"/>
      <w:shd w:val="clear" w:color="auto" w:fill="FFFFFF"/>
      <w:jc w:val="both"/>
      <w:spacing w:before="180" w:after="60" w:line="0" w:lineRule="exact"/>
    </w:pPr>
    <w:rPr>
      <w:b w:val="0"/>
      <w:bCs w:val="0"/>
      <w:i/>
      <w:iCs/>
      <w:u w:val="none"/>
      <w:strike w:val="0"/>
      <w:smallCaps w:val="0"/>
      <w:sz w:val="17"/>
      <w:szCs w:val="17"/>
      <w:rFonts w:ascii="Times New Roman" w:eastAsia="Times New Roman" w:hAnsi="Times New Roman" w:cs="Times New Roman"/>
    </w:rPr>
  </w:style>
  <w:style w:type="paragraph" w:customStyle="1" w:styleId="Style43">
    <w:name w:val="Заголовок №3"/>
    <w:basedOn w:val="Normal"/>
    <w:link w:val="CharStyle44"/>
    <w:pPr>
      <w:widowControl w:val="0"/>
      <w:shd w:val="clear" w:color="auto" w:fill="FFFFFF"/>
      <w:outlineLvl w:val="2"/>
      <w:spacing w:before="180" w:line="0" w:lineRule="exact"/>
    </w:pPr>
    <w:rPr>
      <w:b w:val="0"/>
      <w:bCs w:val="0"/>
      <w:i/>
      <w:iCs/>
      <w:u w:val="none"/>
      <w:strike w:val="0"/>
      <w:smallCaps w:val="0"/>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