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05" w:after="0"/>
        <w:ind w:left="0" w:right="0" w:firstLine="0"/>
        <w:sectPr>
          <w:footnotePr>
            <w:pos w:val="pageBottom"/>
            <w:numFmt w:val="decimal"/>
            <w:numRestart w:val="continuous"/>
          </w:footnotePr>
          <w:type w:val="continuous"/>
          <w:pgSz w:w="11906" w:h="16838"/>
          <w:pgMar w:top="660" w:left="999" w:right="6705" w:bottom="689" w:header="0" w:footer="3" w:gutter="0"/>
          <w:rtlGutter w:val="0"/>
          <w:cols w:space="720"/>
          <w:noEndnote/>
          <w:docGrid w:linePitch="360"/>
        </w:sectPr>
      </w:pPr>
      <w:r>
        <w:rPr>
          <w:lang w:val="ru-RU" w:eastAsia="ru-RU" w:bidi="ru-RU"/>
          <w:sz w:val="24"/>
          <w:szCs w:val="24"/>
          <w:w w:val="100"/>
          <w:spacing w:val="0"/>
          <w:color w:val="000000"/>
          <w:position w:val="0"/>
        </w:rPr>
        <w:t>ФЕДЕРАЛЬНАЯ АНТИМОНОПОЛЬНАЯ СЛУЖБА</w:t>
      </w:r>
    </w:p>
    <w:p>
      <w:pPr>
        <w:widowControl w:val="0"/>
        <w:spacing w:line="230"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23" w:line="281" w:lineRule="exact"/>
        <w:ind w:left="0" w:right="0" w:firstLine="0"/>
      </w:pPr>
      <w:r>
        <w:rPr>
          <w:lang w:val="ru-RU" w:eastAsia="ru-RU" w:bidi="ru-RU"/>
          <w:sz w:val="24"/>
          <w:szCs w:val="24"/>
          <w:w w:val="100"/>
          <w:spacing w:val="0"/>
          <w:color w:val="000000"/>
          <w:position w:val="0"/>
        </w:rPr>
        <w:t>УПРАВЛЕНИЕ Федеральной антимонопольной службы по Забайкальскому краю</w:t>
      </w:r>
    </w:p>
    <w:p>
      <w:pPr>
        <w:pStyle w:val="Style5"/>
        <w:widowControl w:val="0"/>
        <w:keepNext w:val="0"/>
        <w:keepLines w:val="0"/>
        <w:shd w:val="clear" w:color="auto" w:fill="auto"/>
        <w:bidi w:val="0"/>
        <w:spacing w:before="0" w:after="280"/>
        <w:ind w:left="0" w:right="0" w:firstLine="0"/>
      </w:pPr>
      <w:r>
        <w:rPr>
          <w:lang w:val="ru-RU" w:eastAsia="ru-RU" w:bidi="ru-RU"/>
          <w:w w:val="100"/>
          <w:spacing w:val="0"/>
          <w:color w:val="000000"/>
          <w:position w:val="0"/>
        </w:rPr>
        <w:t xml:space="preserve">ул. Лермонтова ,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5"/>
        <w:tabs>
          <w:tab w:leader="none" w:pos="2465" w:val="center"/>
        </w:tabs>
        <w:widowControl w:val="0"/>
        <w:keepNext w:val="0"/>
        <w:keepLines w:val="0"/>
        <w:shd w:val="clear" w:color="auto" w:fill="auto"/>
        <w:bidi w:val="0"/>
        <w:jc w:val="left"/>
        <w:spacing w:before="0" w:after="0" w:line="252" w:lineRule="exact"/>
        <w:ind w:left="420" w:right="980" w:firstLine="560"/>
      </w:pPr>
      <w:r>
        <w:rPr>
          <w:lang w:val="ru-RU" w:eastAsia="ru-RU" w:bidi="ru-RU"/>
          <w:w w:val="100"/>
          <w:spacing w:val="0"/>
          <w:color w:val="000000"/>
          <w:position w:val="0"/>
        </w:rPr>
        <w:t>04.08.2020 № 04-03-5229 На №</w:t>
        <w:tab/>
        <w:t>от</w:t>
      </w:r>
    </w:p>
    <w:p>
      <w:pPr>
        <w:pStyle w:val="Style7"/>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spacing w:before="0" w:after="0" w:line="238" w:lineRule="exact"/>
        <w:ind w:left="20" w:right="0" w:firstLine="0"/>
      </w:pPr>
      <w:r>
        <w:rPr>
          <w:lang w:val="ru-RU" w:eastAsia="ru-RU" w:bidi="ru-RU"/>
          <w:w w:val="100"/>
          <w:spacing w:val="0"/>
          <w:color w:val="000000"/>
          <w:position w:val="0"/>
        </w:rPr>
        <w:t>АО «Найс компани»</w:t>
      </w:r>
    </w:p>
    <w:p>
      <w:pPr>
        <w:pStyle w:val="Style5"/>
        <w:widowControl w:val="0"/>
        <w:keepNext w:val="0"/>
        <w:keepLines w:val="0"/>
        <w:shd w:val="clear" w:color="auto" w:fill="auto"/>
        <w:bidi w:val="0"/>
        <w:spacing w:before="0" w:after="226" w:line="238" w:lineRule="exact"/>
        <w:ind w:left="20" w:right="0" w:firstLine="0"/>
      </w:pPr>
      <w:r>
        <w:rPr>
          <w:lang w:val="ru-RU" w:eastAsia="ru-RU" w:bidi="ru-RU"/>
          <w:w w:val="100"/>
          <w:spacing w:val="0"/>
          <w:color w:val="000000"/>
          <w:position w:val="0"/>
        </w:rPr>
        <w:t xml:space="preserve">124489, г. Зеленоград, корпус 602, помещение 3, комната 1-6, </w:t>
      </w:r>
      <w:r>
        <w:fldChar w:fldCharType="begin"/>
      </w:r>
      <w:r>
        <w:rPr>
          <w:color w:val="000000"/>
        </w:rPr>
        <w:instrText> HYPERLINK "mailto:nicecomp@bk.ru" </w:instrText>
      </w:r>
      <w:r>
        <w:fldChar w:fldCharType="separate"/>
      </w:r>
      <w:r>
        <w:rPr>
          <w:rStyle w:val="Hyperlink"/>
          <w:lang w:val="en-US" w:eastAsia="en-US" w:bidi="en-US"/>
          <w:w w:val="100"/>
          <w:spacing w:val="0"/>
          <w:position w:val="0"/>
        </w:rPr>
        <w:t>nicecomp@bk.ru</w:t>
      </w:r>
      <w:r>
        <w:fldChar w:fldCharType="end"/>
      </w:r>
    </w:p>
    <w:p>
      <w:pPr>
        <w:pStyle w:val="Style7"/>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spacing w:before="0" w:after="0" w:line="227" w:lineRule="exact"/>
        <w:ind w:left="20" w:right="0" w:firstLine="0"/>
      </w:pPr>
      <w:r>
        <w:rPr>
          <w:lang w:val="ru-RU" w:eastAsia="ru-RU" w:bidi="ru-RU"/>
          <w:w w:val="100"/>
          <w:spacing w:val="0"/>
          <w:color w:val="000000"/>
          <w:position w:val="0"/>
        </w:rPr>
        <w:t>ГУЗ «Краевая клиническая инфекционная больница»</w:t>
      </w:r>
    </w:p>
    <w:p>
      <w:pPr>
        <w:pStyle w:val="Style5"/>
        <w:widowControl w:val="0"/>
        <w:keepNext w:val="0"/>
        <w:keepLines w:val="0"/>
        <w:shd w:val="clear" w:color="auto" w:fill="auto"/>
        <w:bidi w:val="0"/>
        <w:spacing w:before="0" w:after="218"/>
        <w:ind w:left="20" w:right="0" w:firstLine="0"/>
      </w:pPr>
      <w:r>
        <w:rPr>
          <w:lang w:val="ru-RU" w:eastAsia="ru-RU" w:bidi="ru-RU"/>
          <w:w w:val="100"/>
          <w:spacing w:val="0"/>
          <w:color w:val="000000"/>
          <w:position w:val="0"/>
        </w:rPr>
        <w:t xml:space="preserve">Труда ул., д. 21, г.Чита, 672042 </w:t>
      </w:r>
      <w:r>
        <w:fldChar w:fldCharType="begin"/>
      </w:r>
      <w:r>
        <w:rPr>
          <w:rStyle w:val="CharStyle9"/>
        </w:rPr>
        <w:instrText> HYPERLINK "mailto:odib@mail.ru" </w:instrText>
      </w:r>
      <w:r>
        <w:fldChar w:fldCharType="separate"/>
      </w:r>
      <w:r>
        <w:rPr>
          <w:rStyle w:val="Hyperlink"/>
        </w:rPr>
        <w:t>odib@mail.ru</w:t>
      </w:r>
      <w:r>
        <w:fldChar w:fldCharType="end"/>
      </w:r>
    </w:p>
    <w:p>
      <w:pPr>
        <w:pStyle w:val="Style7"/>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Уполномоченное учреждение:</w:t>
      </w:r>
    </w:p>
    <w:p>
      <w:pPr>
        <w:pStyle w:val="Style7"/>
        <w:widowControl w:val="0"/>
        <w:keepNext w:val="0"/>
        <w:keepLines w:val="0"/>
        <w:shd w:val="clear" w:color="auto" w:fill="auto"/>
        <w:bidi w:val="0"/>
        <w:spacing w:before="0" w:after="0" w:line="227" w:lineRule="exact"/>
        <w:ind w:left="20" w:right="0" w:firstLine="0"/>
      </w:pPr>
      <w:r>
        <w:rPr>
          <w:lang w:val="ru-RU" w:eastAsia="ru-RU" w:bidi="ru-RU"/>
          <w:w w:val="100"/>
          <w:spacing w:val="0"/>
          <w:color w:val="000000"/>
          <w:position w:val="0"/>
        </w:rPr>
        <w:t>ГКУ «Забайкальский центр государственных закупок»</w:t>
      </w:r>
    </w:p>
    <w:p>
      <w:pPr>
        <w:pStyle w:val="Style5"/>
        <w:widowControl w:val="0"/>
        <w:keepNext w:val="0"/>
        <w:keepLines w:val="0"/>
        <w:shd w:val="clear" w:color="auto" w:fill="auto"/>
        <w:bidi w:val="0"/>
        <w:spacing w:before="0" w:after="0"/>
        <w:ind w:left="20" w:right="0" w:firstLine="0"/>
        <w:sectPr>
          <w:type w:val="continuous"/>
          <w:pgSz w:w="11906" w:h="16838"/>
          <w:pgMar w:top="660" w:left="920" w:right="690" w:bottom="689" w:header="0" w:footer="3" w:gutter="0"/>
          <w:rtlGutter w:val="0"/>
          <w:cols w:num="2" w:space="720" w:equalWidth="0">
            <w:col w:w="4360" w:space="410"/>
            <w:col w:w="5526"/>
          </w:cols>
          <w:noEndnote/>
          <w:docGrid w:linePitch="360"/>
        </w:sectPr>
      </w:pPr>
      <w:r>
        <w:rPr>
          <w:lang w:val="ru-RU" w:eastAsia="ru-RU" w:bidi="ru-RU"/>
          <w:w w:val="100"/>
          <w:spacing w:val="0"/>
          <w:color w:val="000000"/>
          <w:position w:val="0"/>
        </w:rPr>
        <w:t xml:space="preserve">Амурская ул., д. 13, г. Чита, 672010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zabgoszakup@goszak.e-zab.ru</w:t>
      </w:r>
      <w:r>
        <w:fldChar w:fldCharType="end"/>
      </w:r>
    </w:p>
    <w:p>
      <w:pPr>
        <w:widowControl w:val="0"/>
        <w:spacing w:line="240" w:lineRule="exact"/>
        <w:rPr>
          <w:sz w:val="19"/>
          <w:szCs w:val="19"/>
        </w:rPr>
      </w:pP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РЕШЕНИЕ</w:t>
      </w:r>
    </w:p>
    <w:p>
      <w:pPr>
        <w:pStyle w:val="Style3"/>
        <w:widowControl w:val="0"/>
        <w:keepNext w:val="0"/>
        <w:keepLines w:val="0"/>
        <w:shd w:val="clear" w:color="auto" w:fill="auto"/>
        <w:bidi w:val="0"/>
        <w:spacing w:before="0" w:after="284" w:line="295" w:lineRule="exact"/>
        <w:ind w:left="20" w:right="0" w:firstLine="0"/>
      </w:pPr>
      <w:r>
        <w:rPr>
          <w:lang w:val="ru-RU" w:eastAsia="ru-RU" w:bidi="ru-RU"/>
          <w:sz w:val="24"/>
          <w:szCs w:val="24"/>
          <w:w w:val="100"/>
          <w:spacing w:val="0"/>
          <w:color w:val="000000"/>
          <w:position w:val="0"/>
        </w:rPr>
        <w:t>по рассмотрению жалобы № 075/06/67-455/2020 о нарушении законодательства при осуществлении закупки</w:t>
      </w:r>
    </w:p>
    <w:p>
      <w:pPr>
        <w:pStyle w:val="Style10"/>
        <w:tabs>
          <w:tab w:leader="none" w:pos="7324" w:val="right"/>
          <w:tab w:leader="none" w:pos="7702" w:val="center"/>
          <w:tab w:leader="none" w:pos="8224" w:val="center"/>
          <w:tab w:leader="none" w:pos="8519" w:val="left"/>
        </w:tabs>
        <w:widowControl w:val="0"/>
        <w:keepNext w:val="0"/>
        <w:keepLines w:val="0"/>
        <w:shd w:val="clear" w:color="auto" w:fill="auto"/>
        <w:bidi w:val="0"/>
        <w:spacing w:before="0" w:after="257" w:line="240" w:lineRule="exact"/>
        <w:ind w:left="20" w:right="0" w:firstLine="0"/>
      </w:pPr>
      <w:r>
        <w:rPr>
          <w:lang w:val="ru-RU" w:eastAsia="ru-RU" w:bidi="ru-RU"/>
          <w:sz w:val="24"/>
          <w:szCs w:val="24"/>
          <w:w w:val="100"/>
          <w:spacing w:val="0"/>
          <w:color w:val="000000"/>
          <w:position w:val="0"/>
        </w:rPr>
        <w:t>30 июля 2020 года</w:t>
        <w:tab/>
        <w:t>г.</w:t>
        <w:tab/>
        <w:t>Чита,</w:t>
        <w:tab/>
        <w:t>ул.</w:t>
        <w:tab/>
        <w:t>Лермонтова, 14</w:t>
      </w:r>
    </w:p>
    <w:p>
      <w:pPr>
        <w:pStyle w:val="Style10"/>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врио руководителя Забайкальского У ФАС России; членов комиссии: Осиповой А.О. главного специалиста- эксперта отдела контроля закупок Забайкальского У ФАС России, Цветковой В.В. ведущего специалиста-эксперта отдела контроля закупок Забайкальского У ФАС России,</w:t>
      </w:r>
    </w:p>
    <w:p>
      <w:pPr>
        <w:pStyle w:val="Style10"/>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рассмотрев поступившую 23.07.2020 жалобу АО «Найс компани»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членами аукционной комиссии уполномоченного учреждения ГКУ «Забайкальский центр государственных закупок» при проведении электронного аукциона на поставку шапочек медицинских (реестровый №0891200000620007457),</w:t>
      </w:r>
    </w:p>
    <w:p>
      <w:pPr>
        <w:pStyle w:val="Style10"/>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 xml:space="preserve">в присутствии представителя заказчика Корякиной А.В. (доверенность от 29.07.2020 б/н), уполномоченного учреждения - Шимохиной К.В. (доверенность от 08.06.2020 №4; обеспечено путем проведения видеоконференцсвязи по программе </w:t>
      </w:r>
      <w:r>
        <w:rPr>
          <w:lang w:val="en-US" w:eastAsia="en-US" w:bidi="en-US"/>
          <w:sz w:val="24"/>
          <w:szCs w:val="24"/>
          <w:w w:val="100"/>
          <w:spacing w:val="0"/>
          <w:color w:val="000000"/>
          <w:position w:val="0"/>
        </w:rPr>
        <w:t xml:space="preserve">«Skype» </w:t>
      </w:r>
      <w:r>
        <w:rPr>
          <w:lang w:val="ru-RU" w:eastAsia="ru-RU" w:bidi="ru-RU"/>
          <w:sz w:val="24"/>
          <w:szCs w:val="24"/>
          <w:w w:val="100"/>
          <w:spacing w:val="0"/>
          <w:color w:val="000000"/>
          <w:position w:val="0"/>
        </w:rPr>
        <w:t>согласно заявленному ходатайству, а также телефонной связи),</w:t>
      </w:r>
    </w:p>
    <w:p>
      <w:pPr>
        <w:pStyle w:val="Style10"/>
        <w:widowControl w:val="0"/>
        <w:keepNext w:val="0"/>
        <w:keepLines w:val="0"/>
        <w:shd w:val="clear" w:color="auto" w:fill="auto"/>
        <w:bidi w:val="0"/>
        <w:spacing w:before="0" w:after="287" w:line="299" w:lineRule="exact"/>
        <w:ind w:left="20" w:right="20" w:firstLine="700"/>
      </w:pPr>
      <w:r>
        <w:rPr>
          <w:lang w:val="ru-RU" w:eastAsia="ru-RU" w:bidi="ru-RU"/>
          <w:sz w:val="24"/>
          <w:szCs w:val="24"/>
          <w:w w:val="100"/>
          <w:spacing w:val="0"/>
          <w:color w:val="000000"/>
          <w:position w:val="0"/>
        </w:rPr>
        <w:t>в отсутствии представителя заявителя (о дате, времени и месте рассмотрения жалобы извещен надлежащим образом),</w:t>
      </w:r>
    </w:p>
    <w:p>
      <w:pPr>
        <w:pStyle w:val="Style3"/>
        <w:widowControl w:val="0"/>
        <w:keepNext w:val="0"/>
        <w:keepLines w:val="0"/>
        <w:shd w:val="clear" w:color="auto" w:fill="auto"/>
        <w:bidi w:val="0"/>
        <w:jc w:val="left"/>
        <w:spacing w:before="0" w:after="257" w:line="240" w:lineRule="exact"/>
        <w:ind w:left="4440" w:right="0" w:firstLine="0"/>
      </w:pPr>
      <w:r>
        <w:rPr>
          <w:lang w:val="ru-RU" w:eastAsia="ru-RU" w:bidi="ru-RU"/>
          <w:sz w:val="24"/>
          <w:szCs w:val="24"/>
          <w:w w:val="100"/>
          <w:spacing w:val="0"/>
          <w:color w:val="000000"/>
          <w:position w:val="0"/>
        </w:rPr>
        <w:t>УСТАНОВИЛА:</w:t>
      </w:r>
    </w:p>
    <w:p>
      <w:pPr>
        <w:pStyle w:val="Style10"/>
        <w:numPr>
          <w:ilvl w:val="0"/>
          <w:numId w:val="1"/>
        </w:numPr>
        <w:tabs>
          <w:tab w:leader="none" w:pos="2010" w:val="left"/>
        </w:tabs>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в Забайкальское У ФАС России поступила жалоба от АО «Найс компани» на нарушение требований Закона о контрактной системе.</w:t>
      </w:r>
      <w:r>
        <w:br w:type="page"/>
      </w:r>
    </w:p>
    <w:p>
      <w:pPr>
        <w:pStyle w:val="Style10"/>
        <w:widowControl w:val="0"/>
        <w:keepNext w:val="0"/>
        <w:keepLines w:val="0"/>
        <w:shd w:val="clear" w:color="auto" w:fill="auto"/>
        <w:bidi w:val="0"/>
        <w:spacing w:before="0" w:after="0" w:line="295" w:lineRule="exact"/>
        <w:ind w:left="120" w:right="140" w:firstLine="720"/>
      </w:pPr>
      <w:r>
        <w:rPr>
          <w:rStyle w:val="CharStyle12"/>
        </w:rPr>
        <w:t xml:space="preserve">По мнению заявителя, </w:t>
      </w:r>
      <w:r>
        <w:rPr>
          <w:lang w:val="ru-RU" w:eastAsia="ru-RU" w:bidi="ru-RU"/>
          <w:sz w:val="24"/>
          <w:szCs w:val="24"/>
          <w:w w:val="100"/>
          <w:spacing w:val="0"/>
          <w:color w:val="000000"/>
          <w:position w:val="0"/>
        </w:rPr>
        <w:t>заявка общества неправомерно не допущена к участию в аукционе. Обществом «Найс компании» предложено к поставке 600 тыс. шапочек медицинских (6 тыс. упаковок по 100 штук в упаковке), что соответствует потребности заказчика, указанной в документации 600 тыс. шапочек (600 тыс. упаковок с количеством шапочек в упаковке &gt;1 штук). Поскольку в документации не предусмотрен запрет пересчета количества упаковок, заявитель полагает, что заявка общества отклонена неправомерно.</w:t>
      </w:r>
    </w:p>
    <w:p>
      <w:pPr>
        <w:pStyle w:val="Style10"/>
        <w:widowControl w:val="0"/>
        <w:keepNext w:val="0"/>
        <w:keepLines w:val="0"/>
        <w:shd w:val="clear" w:color="auto" w:fill="auto"/>
        <w:bidi w:val="0"/>
        <w:spacing w:before="0" w:after="0" w:line="295" w:lineRule="exact"/>
        <w:ind w:left="120" w:right="140" w:firstLine="720"/>
      </w:pPr>
      <w:r>
        <w:rPr>
          <w:rStyle w:val="CharStyle12"/>
        </w:rPr>
        <w:t xml:space="preserve">Представитель заказчика </w:t>
      </w:r>
      <w:r>
        <w:rPr>
          <w:lang w:val="ru-RU" w:eastAsia="ru-RU" w:bidi="ru-RU"/>
          <w:sz w:val="24"/>
          <w:szCs w:val="24"/>
          <w:w w:val="100"/>
          <w:spacing w:val="0"/>
          <w:color w:val="000000"/>
          <w:position w:val="0"/>
        </w:rPr>
        <w:t>разделил позицию заявителя, указав, что заказчику необходимо 600 тыс. медицинских шапочек. Наименование объекта закупки заказчиком указывалось в соответствии позицией 14.12.30.190-00000178 КТРУ, (правила утверждены постановлением Правительства РФ от 08.02.2017 №145, обязательны к применению с 07.02.2020). В соответствии с информацией, указанной в КТРУ количество штук в упаковке варьируется от 1 до 3000 штук. Заказчиком установлено минимальное количество штук в упаковке «больше или равно 1», с возможностью указания участником закупки любого значения количества штук в упаковке и пересчета упаковок.</w:t>
      </w:r>
    </w:p>
    <w:p>
      <w:pPr>
        <w:pStyle w:val="Style10"/>
        <w:widowControl w:val="0"/>
        <w:keepNext w:val="0"/>
        <w:keepLines w:val="0"/>
        <w:shd w:val="clear" w:color="auto" w:fill="auto"/>
        <w:bidi w:val="0"/>
        <w:spacing w:before="0" w:after="0" w:line="295" w:lineRule="exact"/>
        <w:ind w:left="120" w:right="140" w:firstLine="720"/>
      </w:pPr>
      <w:r>
        <w:rPr>
          <w:rStyle w:val="CharStyle12"/>
        </w:rPr>
        <w:t xml:space="preserve">Представитель уполномоченного учреждения </w:t>
      </w:r>
      <w:r>
        <w:rPr>
          <w:lang w:val="ru-RU" w:eastAsia="ru-RU" w:bidi="ru-RU"/>
          <w:sz w:val="24"/>
          <w:szCs w:val="24"/>
          <w:w w:val="100"/>
          <w:spacing w:val="0"/>
          <w:color w:val="000000"/>
          <w:position w:val="0"/>
        </w:rPr>
        <w:t>не согласилась с доводами заявителя, указав, что заявка АО «Найс компании» по количеству предложенных упаковок не соответствует требованиям аукционной документации.</w:t>
      </w:r>
    </w:p>
    <w:p>
      <w:pPr>
        <w:pStyle w:val="Style3"/>
        <w:widowControl w:val="0"/>
        <w:keepNext w:val="0"/>
        <w:keepLines w:val="0"/>
        <w:shd w:val="clear" w:color="auto" w:fill="auto"/>
        <w:bidi w:val="0"/>
        <w:jc w:val="both"/>
        <w:spacing w:before="0" w:after="0" w:line="295" w:lineRule="exact"/>
        <w:ind w:left="120" w:right="140" w:firstLine="720"/>
      </w:pPr>
      <w:r>
        <w:rPr>
          <w:lang w:val="ru-RU" w:eastAsia="ru-RU" w:bidi="ru-RU"/>
          <w:sz w:val="24"/>
          <w:szCs w:val="24"/>
          <w:w w:val="100"/>
          <w:spacing w:val="0"/>
          <w:color w:val="000000"/>
          <w:position w:val="0"/>
        </w:rPr>
        <w:t xml:space="preserve">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w:t>
      </w:r>
      <w:r>
        <w:rPr>
          <w:rStyle w:val="CharStyle13"/>
          <w:b w:val="0"/>
          <w:bCs w:val="0"/>
        </w:rPr>
        <w:t xml:space="preserve">№0891200000620007457. </w:t>
      </w:r>
      <w:r>
        <w:rPr>
          <w:lang w:val="ru-RU" w:eastAsia="ru-RU" w:bidi="ru-RU"/>
          <w:sz w:val="24"/>
          <w:szCs w:val="24"/>
          <w:w w:val="100"/>
          <w:spacing w:val="0"/>
          <w:color w:val="000000"/>
          <w:position w:val="0"/>
        </w:rPr>
        <w:t>В ходе проверки установлено следующее.</w:t>
      </w:r>
    </w:p>
    <w:p>
      <w:pPr>
        <w:pStyle w:val="Style10"/>
        <w:numPr>
          <w:ilvl w:val="0"/>
          <w:numId w:val="3"/>
        </w:numPr>
        <w:tabs>
          <w:tab w:leader="none" w:pos="2377" w:val="left"/>
        </w:tabs>
        <w:widowControl w:val="0"/>
        <w:keepNext w:val="0"/>
        <w:keepLines w:val="0"/>
        <w:shd w:val="clear" w:color="auto" w:fill="auto"/>
        <w:bidi w:val="0"/>
        <w:spacing w:before="0" w:after="0" w:line="295" w:lineRule="exact"/>
        <w:ind w:left="120" w:right="140" w:firstLine="720"/>
      </w:pPr>
      <w:r>
        <w:rPr>
          <w:lang w:val="ru-RU" w:eastAsia="ru-RU" w:bidi="ru-RU"/>
          <w:sz w:val="24"/>
          <w:szCs w:val="24"/>
          <w:w w:val="100"/>
          <w:spacing w:val="0"/>
          <w:color w:val="000000"/>
          <w:position w:val="0"/>
        </w:rPr>
        <w:t>уполномоченным учреждением ГКУ «Забайкальский центр государственных закупок» для нужд заказчика на официальном сайте ЕИС размещены извещение и документация о проведении электронного аукциона на поставку шапочек медицинских, реестровый №0891200000620007457.</w:t>
      </w:r>
    </w:p>
    <w:p>
      <w:pPr>
        <w:pStyle w:val="Style10"/>
        <w:widowControl w:val="0"/>
        <w:keepNext w:val="0"/>
        <w:keepLines w:val="0"/>
        <w:shd w:val="clear" w:color="auto" w:fill="auto"/>
        <w:bidi w:val="0"/>
        <w:spacing w:before="0" w:after="0" w:line="295" w:lineRule="exact"/>
        <w:ind w:left="120" w:right="0" w:firstLine="720"/>
      </w:pPr>
      <w:r>
        <w:rPr>
          <w:lang w:val="ru-RU" w:eastAsia="ru-RU" w:bidi="ru-RU"/>
          <w:sz w:val="24"/>
          <w:szCs w:val="24"/>
          <w:w w:val="100"/>
          <w:spacing w:val="0"/>
          <w:color w:val="000000"/>
          <w:position w:val="0"/>
        </w:rPr>
        <w:t>Начальная (максимальная) цена контракта составляет 1 320 000,00 рублей.</w:t>
      </w:r>
    </w:p>
    <w:p>
      <w:pPr>
        <w:pStyle w:val="Style10"/>
        <w:widowControl w:val="0"/>
        <w:keepNext w:val="0"/>
        <w:keepLines w:val="0"/>
        <w:shd w:val="clear" w:color="auto" w:fill="auto"/>
        <w:bidi w:val="0"/>
        <w:spacing w:before="0" w:after="241" w:line="295" w:lineRule="exact"/>
        <w:ind w:left="120" w:right="140" w:firstLine="720"/>
      </w:pPr>
      <w:r>
        <w:rPr>
          <w:lang w:val="ru-RU" w:eastAsia="ru-RU" w:bidi="ru-RU"/>
          <w:sz w:val="24"/>
          <w:szCs w:val="24"/>
          <w:w w:val="100"/>
          <w:spacing w:val="0"/>
          <w:color w:val="000000"/>
          <w:position w:val="0"/>
        </w:rPr>
        <w:t>В соответствии с пунктом 21 документации о закупке «21. Наименование, описание объекта закупки и количество товара:</w:t>
      </w:r>
    </w:p>
    <w:tbl>
      <w:tblPr>
        <w:tblOverlap w:val="never"/>
        <w:tblLayout w:type="fixed"/>
        <w:jc w:val="center"/>
      </w:tblPr>
      <w:tblGrid>
        <w:gridCol w:w="576"/>
        <w:gridCol w:w="1807"/>
        <w:gridCol w:w="1415"/>
        <w:gridCol w:w="990"/>
        <w:gridCol w:w="5638"/>
      </w:tblGrid>
      <w:tr>
        <w:trPr>
          <w:trHeight w:val="493" w:hRule="exact"/>
        </w:trPr>
        <w:tc>
          <w:tcPr>
            <w:shd w:val="clear" w:color="auto" w:fill="FFFFFF"/>
            <w:tcBorders>
              <w:left w:val="single" w:sz="4"/>
              <w:top w:val="single" w:sz="4"/>
            </w:tcBorders>
            <w:vAlign w:val="bottom"/>
          </w:tcPr>
          <w:p>
            <w:pPr>
              <w:pStyle w:val="Style10"/>
              <w:framePr w:w="10426" w:wrap="notBeside" w:vAnchor="text" w:hAnchor="text" w:xAlign="center" w:y="1"/>
              <w:widowControl w:val="0"/>
              <w:keepNext w:val="0"/>
              <w:keepLines w:val="0"/>
              <w:shd w:val="clear" w:color="auto" w:fill="auto"/>
              <w:bidi w:val="0"/>
              <w:jc w:val="left"/>
              <w:spacing w:before="0" w:after="60" w:line="180" w:lineRule="exact"/>
              <w:ind w:left="140" w:right="0" w:firstLine="0"/>
            </w:pPr>
            <w:r>
              <w:rPr>
                <w:rStyle w:val="CharStyle14"/>
              </w:rPr>
              <w:t>№</w:t>
            </w:r>
          </w:p>
          <w:p>
            <w:pPr>
              <w:pStyle w:val="Style10"/>
              <w:framePr w:w="10426" w:wrap="notBeside" w:vAnchor="text" w:hAnchor="text" w:xAlign="center" w:y="1"/>
              <w:widowControl w:val="0"/>
              <w:keepNext w:val="0"/>
              <w:keepLines w:val="0"/>
              <w:shd w:val="clear" w:color="auto" w:fill="auto"/>
              <w:bidi w:val="0"/>
              <w:jc w:val="left"/>
              <w:spacing w:before="60" w:after="0" w:line="180" w:lineRule="exact"/>
              <w:ind w:left="140" w:right="0" w:firstLine="0"/>
            </w:pPr>
            <w:r>
              <w:rPr>
                <w:rStyle w:val="CharStyle14"/>
              </w:rPr>
              <w:t>п/п</w:t>
            </w:r>
          </w:p>
        </w:tc>
        <w:tc>
          <w:tcPr>
            <w:shd w:val="clear" w:color="auto" w:fill="FFFFFF"/>
            <w:tcBorders>
              <w:lef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Наименование</w:t>
            </w:r>
          </w:p>
        </w:tc>
        <w:tc>
          <w:tcPr>
            <w:shd w:val="clear" w:color="auto" w:fill="FFFFFF"/>
            <w:tcBorders>
              <w:lef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Количество</w:t>
            </w:r>
          </w:p>
        </w:tc>
        <w:tc>
          <w:tcPr>
            <w:shd w:val="clear" w:color="auto" w:fill="FFFFFF"/>
            <w:tcBorders>
              <w:lef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00" w:right="0" w:firstLine="0"/>
            </w:pPr>
            <w:r>
              <w:rPr>
                <w:rStyle w:val="CharStyle14"/>
              </w:rPr>
              <w:t>ед. изм.</w:t>
            </w:r>
          </w:p>
        </w:tc>
        <w:tc>
          <w:tcPr>
            <w:shd w:val="clear" w:color="auto" w:fill="FFFFFF"/>
            <w:tcBorders>
              <w:left w:val="single" w:sz="4"/>
              <w:righ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14"/>
              </w:rPr>
              <w:t>Характеристики</w:t>
            </w:r>
          </w:p>
        </w:tc>
      </w:tr>
      <w:tr>
        <w:trPr>
          <w:trHeight w:val="2106" w:hRule="exact"/>
        </w:trPr>
        <w:tc>
          <w:tcPr>
            <w:shd w:val="clear" w:color="auto" w:fill="FFFFFF"/>
            <w:tcBorders>
              <w:left w:val="single" w:sz="4"/>
              <w:top w:val="single" w:sz="4"/>
              <w:bottom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14"/>
              </w:rPr>
              <w:t>1</w:t>
            </w:r>
          </w:p>
        </w:tc>
        <w:tc>
          <w:tcPr>
            <w:shd w:val="clear" w:color="auto" w:fill="FFFFFF"/>
            <w:tcBorders>
              <w:left w:val="single" w:sz="4"/>
              <w:top w:val="single" w:sz="4"/>
              <w:bottom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4"/>
              </w:rPr>
              <w:t>Шапочка</w:t>
            </w:r>
          </w:p>
          <w:p>
            <w:pPr>
              <w:pStyle w:val="Style10"/>
              <w:framePr w:w="1042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4"/>
              </w:rPr>
              <w:t>хирургическая,</w:t>
            </w:r>
          </w:p>
          <w:p>
            <w:pPr>
              <w:pStyle w:val="Style10"/>
              <w:framePr w:w="1042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4"/>
              </w:rPr>
              <w:t>одноразового</w:t>
            </w:r>
          </w:p>
          <w:p>
            <w:pPr>
              <w:pStyle w:val="Style10"/>
              <w:framePr w:w="1042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4"/>
              </w:rPr>
              <w:t>использования,</w:t>
            </w:r>
          </w:p>
          <w:p>
            <w:pPr>
              <w:pStyle w:val="Style10"/>
              <w:framePr w:w="1042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4"/>
              </w:rPr>
              <w:t>нестерильная</w:t>
            </w:r>
          </w:p>
        </w:tc>
        <w:tc>
          <w:tcPr>
            <w:shd w:val="clear" w:color="auto" w:fill="FFFFFF"/>
            <w:tcBorders>
              <w:left w:val="single" w:sz="4"/>
              <w:top w:val="single" w:sz="4"/>
              <w:bottom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600000.00</w:t>
            </w:r>
          </w:p>
        </w:tc>
        <w:tc>
          <w:tcPr>
            <w:shd w:val="clear" w:color="auto" w:fill="FFFFFF"/>
            <w:tcBorders>
              <w:left w:val="single" w:sz="4"/>
              <w:top w:val="single" w:sz="4"/>
              <w:bottom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00" w:right="0" w:firstLine="0"/>
            </w:pPr>
            <w:r>
              <w:rPr>
                <w:rStyle w:val="CharStyle14"/>
              </w:rPr>
              <w:t>упаковка</w:t>
            </w:r>
          </w:p>
        </w:tc>
        <w:tc>
          <w:tcPr>
            <w:shd w:val="clear" w:color="auto" w:fill="FFFFFF"/>
            <w:tcBorders>
              <w:left w:val="single" w:sz="4"/>
              <w:right w:val="single" w:sz="4"/>
              <w:top w:val="single" w:sz="4"/>
              <w:bottom w:val="single" w:sz="4"/>
            </w:tcBorders>
            <w:vAlign w:val="bottom"/>
          </w:tcPr>
          <w:p>
            <w:pPr>
              <w:pStyle w:val="Style10"/>
              <w:framePr w:w="10426"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4"/>
              </w:rPr>
              <w:t>Диаметр по резинке &gt; 50 и &lt;58 Сантиметр Исполнение Со стягивающей резинкой Количество штук в упаковке &gt;1 Штука</w:t>
            </w:r>
          </w:p>
          <w:p>
            <w:pPr>
              <w:pStyle w:val="Style10"/>
              <w:framePr w:w="10426"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4"/>
              </w:rPr>
              <w:t>*Шапочка медицинская - одноразовая тип "Шарлотта" из нетканого спанбонда (голубого или белого цвета), плотность 14-18 г/кв.м, ширина полоски (в сложенном виде) - 2,5±0,1 см</w:t>
            </w:r>
          </w:p>
        </w:tc>
      </w:tr>
    </w:tbl>
    <w:p>
      <w:pPr>
        <w:widowControl w:val="0"/>
        <w:rPr>
          <w:sz w:val="2"/>
          <w:szCs w:val="2"/>
        </w:rPr>
      </w:pPr>
    </w:p>
    <w:p>
      <w:pPr>
        <w:pStyle w:val="Style10"/>
        <w:tabs>
          <w:tab w:leader="none" w:pos="3947" w:val="left"/>
        </w:tabs>
        <w:widowControl w:val="0"/>
        <w:keepNext w:val="0"/>
        <w:keepLines w:val="0"/>
        <w:shd w:val="clear" w:color="auto" w:fill="auto"/>
        <w:bidi w:val="0"/>
        <w:spacing w:before="241" w:after="0" w:line="299" w:lineRule="exact"/>
        <w:ind w:left="120" w:right="140" w:firstLine="720"/>
      </w:pPr>
      <w:r>
        <w:rPr>
          <w:lang w:val="ru-RU" w:eastAsia="ru-RU" w:bidi="ru-RU"/>
          <w:sz w:val="24"/>
          <w:szCs w:val="24"/>
          <w:w w:val="100"/>
          <w:spacing w:val="0"/>
          <w:color w:val="000000"/>
          <w:position w:val="0"/>
        </w:rPr>
        <w:t>На участие в аукционе поступило 7 заявок, 4 заявки допущены к участию в аукционе, 3 отказано (протокол рассмотрения заявок на участие в аукционе от 22.07.2020 №1-7775-3А). Участнику №6 отказано в допуске с указание причины отклонения заявки: «Отказать в допуске к участию в электронном аукционе: в первой части заявки на участие в электронном аукционе описание предлагаемого к поставке товара не соответствуют описанию объекта закупки, указанному в документации о проведении аукциона, а именно не соответствует количество предлагаемого к поставке товара, к поставке требуется Шапочки хирургические в количестве 600000 упаковок, участник же предлагает шапочки хирургические в количестве:</w:t>
        <w:tab/>
        <w:t>6000 упаковок, что не соответствует аукционной</w:t>
      </w:r>
    </w:p>
    <w:p>
      <w:pPr>
        <w:pStyle w:val="Style10"/>
        <w:widowControl w:val="0"/>
        <w:keepNext w:val="0"/>
        <w:keepLines w:val="0"/>
        <w:shd w:val="clear" w:color="auto" w:fill="auto"/>
        <w:bidi w:val="0"/>
        <w:jc w:val="left"/>
        <w:spacing w:before="0" w:after="0" w:line="299" w:lineRule="exact"/>
        <w:ind w:left="120" w:right="0" w:firstLine="0"/>
      </w:pPr>
      <w:r>
        <w:rPr>
          <w:lang w:val="ru-RU" w:eastAsia="ru-RU" w:bidi="ru-RU"/>
          <w:sz w:val="24"/>
          <w:szCs w:val="24"/>
          <w:w w:val="100"/>
          <w:spacing w:val="0"/>
          <w:color w:val="000000"/>
          <w:position w:val="0"/>
        </w:rPr>
        <w:t>документации (п. 2 ч. 4 ст. 67 Федерального закона от 5 апреля 2013 года № 44-ФЗ «О</w:t>
      </w:r>
    </w:p>
    <w:p>
      <w:pPr>
        <w:pStyle w:val="Style10"/>
        <w:widowControl w:val="0"/>
        <w:keepNext w:val="0"/>
        <w:keepLines w:val="0"/>
        <w:shd w:val="clear" w:color="auto" w:fill="auto"/>
        <w:bidi w:val="0"/>
        <w:spacing w:before="0" w:after="0" w:line="295" w:lineRule="exact"/>
        <w:ind w:left="120" w:right="140" w:firstLine="0"/>
      </w:pPr>
      <w:r>
        <w:rPr>
          <w:lang w:val="ru-RU" w:eastAsia="ru-RU" w:bidi="ru-RU"/>
          <w:sz w:val="24"/>
          <w:szCs w:val="24"/>
          <w:w w:val="100"/>
          <w:spacing w:val="0"/>
          <w:color w:val="000000"/>
          <w:position w:val="0"/>
        </w:rPr>
        <w:t>контрактной системе в сфере закупок товаров, работ, услуг для обеспечения государственных и муниципальных нужд», п. 1 документации о проведении аукциона)».</w:t>
      </w:r>
    </w:p>
    <w:p>
      <w:pPr>
        <w:pStyle w:val="Style10"/>
        <w:widowControl w:val="0"/>
        <w:keepNext w:val="0"/>
        <w:keepLines w:val="0"/>
        <w:shd w:val="clear" w:color="auto" w:fill="auto"/>
        <w:bidi w:val="0"/>
        <w:spacing w:before="0" w:after="0" w:line="295" w:lineRule="exact"/>
        <w:ind w:left="120" w:right="140" w:firstLine="700"/>
      </w:pPr>
      <w:r>
        <w:rPr>
          <w:lang w:val="ru-RU" w:eastAsia="ru-RU" w:bidi="ru-RU"/>
          <w:sz w:val="24"/>
          <w:szCs w:val="24"/>
          <w:w w:val="100"/>
          <w:spacing w:val="0"/>
          <w:color w:val="000000"/>
          <w:position w:val="0"/>
        </w:rPr>
        <w:t>Участие в аукционе приняли 2 участника закупки. Согласно протоколу подведения итогов электронного аукциона от 29.07.2020 победителем аукциона определено ООО «МЕДЛАЙН ПЛЮС», предложившее наименьшую цену исполнения контракта 851 400,00 рублей.</w:t>
      </w:r>
    </w:p>
    <w:p>
      <w:pPr>
        <w:pStyle w:val="Style10"/>
        <w:widowControl w:val="0"/>
        <w:keepNext w:val="0"/>
        <w:keepLines w:val="0"/>
        <w:shd w:val="clear" w:color="auto" w:fill="auto"/>
        <w:bidi w:val="0"/>
        <w:spacing w:before="0" w:after="0" w:line="295" w:lineRule="exact"/>
        <w:ind w:left="120" w:right="0" w:firstLine="700"/>
      </w:pPr>
      <w:r>
        <w:rPr>
          <w:lang w:val="ru-RU" w:eastAsia="ru-RU" w:bidi="ru-RU"/>
          <w:sz w:val="24"/>
          <w:szCs w:val="24"/>
          <w:w w:val="100"/>
          <w:spacing w:val="0"/>
          <w:color w:val="000000"/>
          <w:position w:val="0"/>
        </w:rPr>
        <w:t>На момент рассмотрения жалобы государственный контракт не заключен.</w:t>
      </w:r>
    </w:p>
    <w:p>
      <w:pPr>
        <w:pStyle w:val="Style3"/>
        <w:widowControl w:val="0"/>
        <w:keepNext w:val="0"/>
        <w:keepLines w:val="0"/>
        <w:shd w:val="clear" w:color="auto" w:fill="auto"/>
        <w:bidi w:val="0"/>
        <w:jc w:val="both"/>
        <w:spacing w:before="0" w:after="0" w:line="295" w:lineRule="exact"/>
        <w:ind w:left="120" w:right="140" w:firstLine="700"/>
      </w:pPr>
      <w:r>
        <w:rPr>
          <w:lang w:val="ru-RU" w:eastAsia="ru-RU" w:bidi="ru-RU"/>
          <w:sz w:val="24"/>
          <w:szCs w:val="24"/>
          <w:w w:val="100"/>
          <w:spacing w:val="0"/>
          <w:color w:val="000000"/>
          <w:position w:val="0"/>
        </w:rPr>
        <w:t>Рассмотрев представленные документы, Комиссия приходит к следующим выводам.</w:t>
      </w:r>
    </w:p>
    <w:p>
      <w:pPr>
        <w:pStyle w:val="Style10"/>
        <w:widowControl w:val="0"/>
        <w:keepNext w:val="0"/>
        <w:keepLines w:val="0"/>
        <w:shd w:val="clear" w:color="auto" w:fill="auto"/>
        <w:bidi w:val="0"/>
        <w:spacing w:before="0" w:after="0" w:line="295" w:lineRule="exact"/>
        <w:ind w:left="120" w:right="140" w:firstLine="700"/>
      </w:pPr>
      <w:r>
        <w:rPr>
          <w:lang w:val="ru-RU" w:eastAsia="ru-RU" w:bidi="ru-RU"/>
          <w:sz w:val="24"/>
          <w:szCs w:val="24"/>
          <w:w w:val="100"/>
          <w:spacing w:val="0"/>
          <w:color w:val="000000"/>
          <w:position w:val="0"/>
        </w:rPr>
        <w:t>Правила описания объекта закупки установлены в статье 33 Закона о контрактной системе, в соответствии с пунктом 1 части 1 которой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0"/>
        <w:widowControl w:val="0"/>
        <w:keepNext w:val="0"/>
        <w:keepLines w:val="0"/>
        <w:shd w:val="clear" w:color="auto" w:fill="auto"/>
        <w:bidi w:val="0"/>
        <w:spacing w:before="0" w:after="0" w:line="295" w:lineRule="exact"/>
        <w:ind w:left="120" w:right="140" w:firstLine="700"/>
      </w:pPr>
      <w:r>
        <w:rPr>
          <w:lang w:val="ru-RU" w:eastAsia="ru-RU" w:bidi="ru-RU"/>
          <w:sz w:val="24"/>
          <w:szCs w:val="24"/>
          <w:w w:val="100"/>
          <w:spacing w:val="0"/>
          <w:color w:val="000000"/>
          <w:position w:val="0"/>
        </w:rPr>
        <w:t>Постановлением Правительства РФ от 08.022017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pPr>
        <w:pStyle w:val="Style10"/>
        <w:widowControl w:val="0"/>
        <w:keepNext w:val="0"/>
        <w:keepLines w:val="0"/>
        <w:shd w:val="clear" w:color="auto" w:fill="auto"/>
        <w:bidi w:val="0"/>
        <w:spacing w:before="0" w:after="0" w:line="295" w:lineRule="exact"/>
        <w:ind w:left="120" w:right="140" w:firstLine="700"/>
      </w:pPr>
      <w:r>
        <w:rPr>
          <w:lang w:val="ru-RU" w:eastAsia="ru-RU" w:bidi="ru-RU"/>
          <w:sz w:val="24"/>
          <w:szCs w:val="24"/>
          <w:w w:val="100"/>
          <w:spacing w:val="0"/>
          <w:color w:val="000000"/>
          <w:position w:val="0"/>
        </w:rPr>
        <w:t>Под каталогом товаров, работ, услуг для обеспечения государственных и муниципальных нужд (далее -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Правилами.</w:t>
      </w:r>
    </w:p>
    <w:p>
      <w:pPr>
        <w:pStyle w:val="Style10"/>
        <w:widowControl w:val="0"/>
        <w:keepNext w:val="0"/>
        <w:keepLines w:val="0"/>
        <w:shd w:val="clear" w:color="auto" w:fill="auto"/>
        <w:bidi w:val="0"/>
        <w:spacing w:before="0" w:after="0" w:line="295" w:lineRule="exact"/>
        <w:ind w:left="120" w:right="140" w:firstLine="700"/>
      </w:pPr>
      <w:r>
        <w:rPr>
          <w:lang w:val="ru-RU" w:eastAsia="ru-RU" w:bidi="ru-RU"/>
          <w:sz w:val="24"/>
          <w:szCs w:val="24"/>
          <w:w w:val="100"/>
          <w:spacing w:val="0"/>
          <w:color w:val="000000"/>
          <w:position w:val="0"/>
        </w:rPr>
        <w:t>Требования к описанию объекта закупки в соответствии с КТРУ установлены пунктом 13 Правил, согласно которому в описании товара в соответствии с требованиями статьи 33 Закона о контрактной системе включаются потребительские свойства и иные характеристики товара, в том числе функциональные, технические, качественные характеристики, эксплуатационные характеристики (при необходимости), сформированные с использованием единиц измерения в соответствии с ОКЕИ.</w:t>
      </w:r>
    </w:p>
    <w:p>
      <w:pPr>
        <w:pStyle w:val="Style10"/>
        <w:widowControl w:val="0"/>
        <w:keepNext w:val="0"/>
        <w:keepLines w:val="0"/>
        <w:shd w:val="clear" w:color="auto" w:fill="auto"/>
        <w:bidi w:val="0"/>
        <w:spacing w:before="0" w:after="241" w:line="295" w:lineRule="exact"/>
        <w:ind w:left="120" w:right="140" w:firstLine="700"/>
      </w:pPr>
      <w:r>
        <w:rPr>
          <w:lang w:val="ru-RU" w:eastAsia="ru-RU" w:bidi="ru-RU"/>
          <w:sz w:val="24"/>
          <w:szCs w:val="24"/>
          <w:w w:val="100"/>
          <w:spacing w:val="0"/>
          <w:color w:val="000000"/>
          <w:position w:val="0"/>
        </w:rPr>
        <w:t>Комиссией установлено, что заказчиком при описании объекта закупки использован код КТРУ 14.12.30.190-00000178:</w:t>
      </w:r>
    </w:p>
    <w:tbl>
      <w:tblPr>
        <w:tblOverlap w:val="never"/>
        <w:tblLayout w:type="fixed"/>
        <w:jc w:val="center"/>
      </w:tblPr>
      <w:tblGrid>
        <w:gridCol w:w="2095"/>
        <w:gridCol w:w="8330"/>
      </w:tblGrid>
      <w:tr>
        <w:trPr>
          <w:trHeight w:val="256" w:hRule="exact"/>
        </w:trPr>
        <w:tc>
          <w:tcPr>
            <w:shd w:val="clear" w:color="auto" w:fill="FFFFFF"/>
            <w:gridSpan w:val="2"/>
            <w:tcBorders>
              <w:left w:val="single" w:sz="4"/>
              <w:right w:val="single" w:sz="4"/>
              <w:top w:val="single" w:sz="4"/>
            </w:tcBorders>
            <w:vAlign w:val="bottom"/>
          </w:tcPr>
          <w:p>
            <w:pPr>
              <w:pStyle w:val="Style10"/>
              <w:framePr w:w="1042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5"/>
              </w:rPr>
              <w:t>14.12.30.190-00000178 Шапочка хирургическая, одноразового использования, нестерильная</w:t>
            </w:r>
          </w:p>
        </w:tc>
      </w:tr>
      <w:tr>
        <w:trPr>
          <w:trHeight w:val="691" w:hRule="exact"/>
        </w:trPr>
        <w:tc>
          <w:tcPr>
            <w:shd w:val="clear" w:color="auto" w:fill="FFFFFF"/>
            <w:tcBorders>
              <w:lef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Код ОКПД-2</w:t>
            </w:r>
          </w:p>
        </w:tc>
        <w:tc>
          <w:tcPr>
            <w:shd w:val="clear" w:color="auto" w:fill="FFFFFF"/>
            <w:tcBorders>
              <w:left w:val="single" w:sz="4"/>
              <w:righ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14"/>
              </w:rPr>
              <w:t>14.12.30.190 Одежда производственная и профессиональная прочая, не включенная в другие группировки</w:t>
            </w:r>
          </w:p>
        </w:tc>
      </w:tr>
      <w:tr>
        <w:trPr>
          <w:trHeight w:val="468" w:hRule="exact"/>
        </w:trPr>
        <w:tc>
          <w:tcPr>
            <w:shd w:val="clear" w:color="auto" w:fill="FFFFFF"/>
            <w:tcBorders>
              <w:lef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Единица ОКЕИ</w:t>
            </w:r>
          </w:p>
        </w:tc>
        <w:tc>
          <w:tcPr>
            <w:shd w:val="clear" w:color="auto" w:fill="FFFFFF"/>
            <w:tcBorders>
              <w:left w:val="single" w:sz="4"/>
              <w:righ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Упаковка</w:t>
            </w:r>
          </w:p>
        </w:tc>
      </w:tr>
      <w:tr>
        <w:trPr>
          <w:trHeight w:val="1159" w:hRule="exact"/>
        </w:trPr>
        <w:tc>
          <w:tcPr>
            <w:shd w:val="clear" w:color="auto" w:fill="FFFFFF"/>
            <w:tcBorders>
              <w:lef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Описание</w:t>
            </w:r>
          </w:p>
        </w:tc>
        <w:tc>
          <w:tcPr>
            <w:shd w:val="clear" w:color="auto" w:fill="FFFFFF"/>
            <w:tcBorders>
              <w:left w:val="single" w:sz="4"/>
              <w:righ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14"/>
              </w:rPr>
              <w:t>Нестерильное покрытие для головы, которое хирургический персонал/пациент носит во время операции для защиты от попадания микроорганизмов, биологических жидкостей и твердых частиц. Обычно изготавливается из армированной бумаги или нетканых материалов. Изделие одноразового использования.</w:t>
            </w:r>
          </w:p>
        </w:tc>
      </w:tr>
      <w:tr>
        <w:trPr>
          <w:trHeight w:val="475" w:hRule="exact"/>
        </w:trPr>
        <w:tc>
          <w:tcPr>
            <w:shd w:val="clear" w:color="auto" w:fill="FFFFFF"/>
            <w:tcBorders>
              <w:lef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Диаметр по резинке</w:t>
            </w:r>
          </w:p>
        </w:tc>
        <w:tc>
          <w:tcPr>
            <w:shd w:val="clear" w:color="auto" w:fill="FFFFFF"/>
            <w:tcBorders>
              <w:left w:val="single" w:sz="4"/>
              <w:righ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&gt; 50 и &lt; 58 см, &gt; 40 и &lt; 50 см, &gt; 28 и &lt; 40 см, &gt; 18 и &lt; 28 см</w:t>
            </w:r>
          </w:p>
        </w:tc>
      </w:tr>
      <w:tr>
        <w:trPr>
          <w:trHeight w:val="1393" w:hRule="exact"/>
        </w:trPr>
        <w:tc>
          <w:tcPr>
            <w:shd w:val="clear" w:color="auto" w:fill="FFFFFF"/>
            <w:tcBorders>
              <w:left w:val="single" w:sz="4"/>
              <w:top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14"/>
              </w:rPr>
              <w:t>Количество штук в упаковке</w:t>
            </w:r>
          </w:p>
        </w:tc>
        <w:tc>
          <w:tcPr>
            <w:shd w:val="clear" w:color="auto" w:fill="FFFFFF"/>
            <w:tcBorders>
              <w:left w:val="single" w:sz="4"/>
              <w:right w:val="single" w:sz="4"/>
              <w:top w:val="single" w:sz="4"/>
            </w:tcBorders>
            <w:vAlign w:val="top"/>
          </w:tcPr>
          <w:p>
            <w:pPr>
              <w:pStyle w:val="Style10"/>
              <w:numPr>
                <w:ilvl w:val="0"/>
                <w:numId w:val="5"/>
              </w:numPr>
              <w:framePr w:w="10426" w:wrap="notBeside" w:vAnchor="text" w:hAnchor="text" w:xAlign="center" w:y="1"/>
              <w:tabs>
                <w:tab w:leader="none" w:pos="286" w:val="left"/>
              </w:tabs>
              <w:widowControl w:val="0"/>
              <w:keepNext w:val="0"/>
              <w:keepLines w:val="0"/>
              <w:shd w:val="clear" w:color="auto" w:fill="auto"/>
              <w:bidi w:val="0"/>
              <w:jc w:val="left"/>
              <w:spacing w:before="0" w:after="0" w:line="227" w:lineRule="exact"/>
              <w:ind w:left="120" w:right="0" w:firstLine="0"/>
            </w:pPr>
            <w:r>
              <w:rPr>
                <w:rStyle w:val="CharStyle14"/>
              </w:rPr>
              <w:t>3000 шт, &gt; 2900 шт, &gt; 2800 шт, &gt; 2700 шт, &gt; 2600 шт, &gt; 2500 шт, &gt; 2400 шт, &gt; 2300 шт, &gt; 2200 шт, &gt;2100 шт, &gt; 2000 шт, &gt; 1900 шт, &gt; 1800 шт, &gt; 1700 шт, &gt; 1600 шт, &gt; 1500 шт, &gt; 1400 шт, &gt; 1300 шт, &gt; 1200 шт, &gt; 1100 шт, &gt; 1000 шт, &gt; 900 шт, &gt; 800 шт, &gt; 700 шт, &gt; 600 шт, &gt; 500 шт, &gt; 400 шт, &gt; 300 шт, &gt; 200 шт, &gt; 100 шт, &gt; 50 шт, &gt; 25 шт, &gt; 20 шт, &gt; 10 шт, &gt; 5 шт, &gt; 3 шт,</w:t>
            </w:r>
          </w:p>
          <w:p>
            <w:pPr>
              <w:pStyle w:val="Style10"/>
              <w:numPr>
                <w:ilvl w:val="0"/>
                <w:numId w:val="5"/>
              </w:numPr>
              <w:framePr w:w="10426" w:wrap="notBeside" w:vAnchor="text" w:hAnchor="text" w:xAlign="center" w:y="1"/>
              <w:tabs>
                <w:tab w:leader="none" w:pos="176" w:val="left"/>
              </w:tabs>
              <w:widowControl w:val="0"/>
              <w:keepNext w:val="0"/>
              <w:keepLines w:val="0"/>
              <w:shd w:val="clear" w:color="auto" w:fill="auto"/>
              <w:bidi w:val="0"/>
              <w:spacing w:before="0" w:after="0" w:line="227" w:lineRule="exact"/>
              <w:ind w:left="0" w:right="0" w:firstLine="0"/>
            </w:pPr>
            <w:r>
              <w:rPr>
                <w:rStyle w:val="CharStyle15"/>
              </w:rPr>
              <w:t>1 шт</w:t>
            </w:r>
          </w:p>
        </w:tc>
      </w:tr>
      <w:tr>
        <w:trPr>
          <w:trHeight w:val="500" w:hRule="exact"/>
        </w:trPr>
        <w:tc>
          <w:tcPr>
            <w:shd w:val="clear" w:color="auto" w:fill="FFFFFF"/>
            <w:tcBorders>
              <w:left w:val="single" w:sz="4"/>
              <w:top w:val="single" w:sz="4"/>
              <w:bottom w:val="single" w:sz="4"/>
            </w:tcBorders>
            <w:vAlign w:val="top"/>
          </w:tcPr>
          <w:p>
            <w:pPr>
              <w:pStyle w:val="Style10"/>
              <w:framePr w:w="1042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4"/>
              </w:rPr>
              <w:t>Исполнение</w:t>
            </w:r>
          </w:p>
        </w:tc>
        <w:tc>
          <w:tcPr>
            <w:shd w:val="clear" w:color="auto" w:fill="FFFFFF"/>
            <w:tcBorders>
              <w:left w:val="single" w:sz="4"/>
              <w:right w:val="single" w:sz="4"/>
              <w:top w:val="single" w:sz="4"/>
              <w:bottom w:val="single" w:sz="4"/>
            </w:tcBorders>
            <w:vAlign w:val="top"/>
          </w:tcPr>
          <w:p>
            <w:pPr>
              <w:pStyle w:val="Style10"/>
              <w:framePr w:w="10426" w:wrap="notBeside" w:vAnchor="text" w:hAnchor="text" w:xAlign="center" w:y="1"/>
              <w:widowControl w:val="0"/>
              <w:keepNext w:val="0"/>
              <w:keepLines w:val="0"/>
              <w:shd w:val="clear" w:color="auto" w:fill="auto"/>
              <w:bidi w:val="0"/>
              <w:spacing w:before="0" w:after="0" w:line="180" w:lineRule="exact"/>
              <w:ind w:left="0" w:right="0" w:firstLine="0"/>
            </w:pPr>
            <w:r>
              <w:rPr>
                <w:rStyle w:val="CharStyle14"/>
              </w:rPr>
              <w:t>С завязками, Со стягивающей резинкой</w:t>
            </w:r>
          </w:p>
        </w:tc>
      </w:tr>
    </w:tbl>
    <w:p>
      <w:pPr>
        <w:widowControl w:val="0"/>
        <w:rPr>
          <w:sz w:val="2"/>
          <w:szCs w:val="2"/>
        </w:rPr>
      </w:pPr>
    </w:p>
    <w:p>
      <w:pPr>
        <w:pStyle w:val="Style10"/>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Таким образом, исходя из сведений КТРУ и описания объекта закупки «упаковка» является единицей измерения, количество шапочек в упаковке установлено «больше или равно 1», из чего следует, что количество упаковок при большем количестве шапочек в упаковке подлежит пересчету. Запрет на пересчет количества упаковок аукционная документация не содержит. Исходя из описания объекта закупки, очевидно, что заказчику требовалось 600 тыс. шапочек хирургических. Заявка АО «Найс компании» содержит требуемое заказчику количество товара (участником предложена «Шапочка медицинская «Шарлотта», одноразового использования, нестерильная (100 шт./упак), 6000 упаковок).</w:t>
      </w:r>
    </w:p>
    <w:p>
      <w:pPr>
        <w:pStyle w:val="Style10"/>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Довод представителя уполномоченного учреждения об отклонении заявки АО «Найс компании» по количественному показателю (несоответствие в заявке требуемого количества упаковок) признан Комиссией необоснованным, поскольку участник в составе заявки предлагает конкретные показатели товара, соответствующие значениям, установленным документацией, то есть описанию объекта закупки (функциональные, технические и качественные характеристики, эксплуатационные характеристики). Функциональные, технические и качественные характеристики, эксплуатационные характеристики предложенного в заявке участника №6 товара соответствуют требованиям аукционной документации.</w:t>
      </w:r>
    </w:p>
    <w:p>
      <w:pPr>
        <w:pStyle w:val="Style10"/>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на соответствие требованиям, установленным документацией о таком аукционе в отношении закупаемых товаров, работ, услуг.</w:t>
      </w:r>
    </w:p>
    <w:p>
      <w:pPr>
        <w:pStyle w:val="Style10"/>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По результатам рассмотрения первых частей заявок на участие в электронном аукционе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pPr>
        <w:pStyle w:val="Style10"/>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10"/>
        <w:numPr>
          <w:ilvl w:val="0"/>
          <w:numId w:val="7"/>
        </w:numPr>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Закона, или предоставления недостоверной информации;</w:t>
      </w:r>
    </w:p>
    <w:p>
      <w:pPr>
        <w:pStyle w:val="Style10"/>
        <w:numPr>
          <w:ilvl w:val="0"/>
          <w:numId w:val="7"/>
        </w:numPr>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 xml:space="preserve"> несоответствия информации, предусмотренной частью 3 статьи 66 Закона, требованиям документации о таком аукционе.</w:t>
      </w:r>
    </w:p>
    <w:p>
      <w:pPr>
        <w:pStyle w:val="Style10"/>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Отказ в допуске к участию в электронном аукционе по основаниям, не предусмотренным частью 4 статьи 67 Закона, не допускается (часть 5 статьи 67 Закона о контрактной системе).</w:t>
      </w:r>
    </w:p>
    <w:p>
      <w:pPr>
        <w:pStyle w:val="Style10"/>
        <w:widowControl w:val="0"/>
        <w:keepNext w:val="0"/>
        <w:keepLines w:val="0"/>
        <w:shd w:val="clear" w:color="auto" w:fill="auto"/>
        <w:bidi w:val="0"/>
        <w:spacing w:before="0" w:after="0" w:line="299" w:lineRule="exact"/>
        <w:ind w:left="40" w:right="20" w:firstLine="860"/>
      </w:pPr>
      <w:r>
        <w:rPr>
          <w:lang w:val="ru-RU" w:eastAsia="ru-RU" w:bidi="ru-RU"/>
          <w:sz w:val="24"/>
          <w:szCs w:val="24"/>
          <w:w w:val="100"/>
          <w:spacing w:val="0"/>
          <w:color w:val="000000"/>
          <w:position w:val="0"/>
        </w:rPr>
        <w:t>На основании изложенного, действия аукционной комиссии ГКУ «Забайкальский центр государственных закупок», принявшей решение об отказе в допуске к участию в аукционе №0891200000620007457 участнику закупки №6 (АО «Найс компании»), нарушают часть 5 статьи 67 Закона о контрактной системе,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pPr>
        <w:pStyle w:val="Style10"/>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пунктом 2 части 22 статьи 99, Закона о контрактной системе, административным регламентом (утв. приказом ФАС России от 19.11.2014 №727/14) Комиссия,</w:t>
      </w:r>
    </w:p>
    <w:p>
      <w:pPr>
        <w:pStyle w:val="Style3"/>
        <w:widowControl w:val="0"/>
        <w:keepNext w:val="0"/>
        <w:keepLines w:val="0"/>
        <w:shd w:val="clear" w:color="auto" w:fill="auto"/>
        <w:bidi w:val="0"/>
        <w:spacing w:before="0" w:after="253" w:line="240" w:lineRule="exact"/>
        <w:ind w:left="0" w:right="0" w:firstLine="0"/>
      </w:pPr>
      <w:r>
        <w:rPr>
          <w:lang w:val="ru-RU" w:eastAsia="ru-RU" w:bidi="ru-RU"/>
          <w:sz w:val="24"/>
          <w:szCs w:val="24"/>
          <w:w w:val="100"/>
          <w:spacing w:val="0"/>
          <w:color w:val="000000"/>
          <w:position w:val="0"/>
        </w:rPr>
        <w:t>РЕШИЛА:</w:t>
      </w:r>
    </w:p>
    <w:p>
      <w:pPr>
        <w:pStyle w:val="Style10"/>
        <w:numPr>
          <w:ilvl w:val="0"/>
          <w:numId w:val="9"/>
        </w:numPr>
        <w:widowControl w:val="0"/>
        <w:keepNext w:val="0"/>
        <w:keepLines w:val="0"/>
        <w:shd w:val="clear" w:color="auto" w:fill="auto"/>
        <w:bidi w:val="0"/>
        <w:spacing w:before="0" w:after="0" w:line="299" w:lineRule="exact"/>
        <w:ind w:left="20" w:right="0" w:firstLine="860"/>
      </w:pPr>
      <w:r>
        <w:rPr>
          <w:lang w:val="ru-RU" w:eastAsia="ru-RU" w:bidi="ru-RU"/>
          <w:sz w:val="24"/>
          <w:szCs w:val="24"/>
          <w:w w:val="100"/>
          <w:spacing w:val="0"/>
          <w:color w:val="000000"/>
          <w:position w:val="0"/>
        </w:rPr>
        <w:t xml:space="preserve"> Признать жалобу АО «Найс компани» обоснованной.</w:t>
      </w:r>
    </w:p>
    <w:p>
      <w:pPr>
        <w:pStyle w:val="Style10"/>
        <w:numPr>
          <w:ilvl w:val="0"/>
          <w:numId w:val="9"/>
        </w:numPr>
        <w:widowControl w:val="0"/>
        <w:keepNext w:val="0"/>
        <w:keepLines w:val="0"/>
        <w:shd w:val="clear" w:color="auto" w:fill="auto"/>
        <w:bidi w:val="0"/>
        <w:spacing w:before="0" w:after="0" w:line="299" w:lineRule="exact"/>
        <w:ind w:left="20" w:right="0" w:firstLine="860"/>
      </w:pPr>
      <w:r>
        <w:rPr>
          <w:lang w:val="ru-RU" w:eastAsia="ru-RU" w:bidi="ru-RU"/>
          <w:sz w:val="24"/>
          <w:szCs w:val="24"/>
          <w:w w:val="100"/>
          <w:spacing w:val="0"/>
          <w:color w:val="000000"/>
          <w:position w:val="0"/>
        </w:rPr>
        <w:t xml:space="preserve"> Признать в действиях аукционной комиссии ГКУ «Забайкальский центр государственных закупок» нарушение части 5 статьи 67 Закона о контрактной системе.</w:t>
      </w:r>
    </w:p>
    <w:p>
      <w:pPr>
        <w:pStyle w:val="Style10"/>
        <w:numPr>
          <w:ilvl w:val="0"/>
          <w:numId w:val="9"/>
        </w:numPr>
        <w:widowControl w:val="0"/>
        <w:keepNext w:val="0"/>
        <w:keepLines w:val="0"/>
        <w:shd w:val="clear" w:color="auto" w:fill="auto"/>
        <w:bidi w:val="0"/>
        <w:spacing w:before="0" w:after="0" w:line="299" w:lineRule="exact"/>
        <w:ind w:left="20" w:right="0" w:firstLine="860"/>
      </w:pPr>
      <w:r>
        <w:rPr>
          <w:lang w:val="ru-RU" w:eastAsia="ru-RU" w:bidi="ru-RU"/>
          <w:sz w:val="24"/>
          <w:szCs w:val="24"/>
          <w:w w:val="100"/>
          <w:spacing w:val="0"/>
          <w:color w:val="000000"/>
          <w:position w:val="0"/>
        </w:rPr>
        <w:t xml:space="preserve"> Выдать уполномоченному учреждению, аукционной комиссии предписание об устранении выявленных нарушений Закона о контрактной системе.</w:t>
      </w:r>
    </w:p>
    <w:p>
      <w:pPr>
        <w:pStyle w:val="Style10"/>
        <w:numPr>
          <w:ilvl w:val="0"/>
          <w:numId w:val="9"/>
        </w:numPr>
        <w:widowControl w:val="0"/>
        <w:keepNext w:val="0"/>
        <w:keepLines w:val="0"/>
        <w:shd w:val="clear" w:color="auto" w:fill="auto"/>
        <w:bidi w:val="0"/>
        <w:spacing w:before="0" w:after="0" w:line="299" w:lineRule="exact"/>
        <w:ind w:left="20" w:right="0" w:firstLine="860"/>
      </w:pPr>
      <w:r>
        <w:rPr>
          <w:lang w:val="ru-RU" w:eastAsia="ru-RU" w:bidi="ru-RU"/>
          <w:sz w:val="24"/>
          <w:szCs w:val="24"/>
          <w:w w:val="100"/>
          <w:spacing w:val="0"/>
          <w:color w:val="000000"/>
          <w:position w:val="0"/>
        </w:rPr>
        <w:t xml:space="preserve"> Передать должностному лицу Забайкальского материалы по делу № 075/06/67-455/2020 для рассмотрения вопроса о возбуждении дел об административных правонарушениях.</w:t>
      </w:r>
    </w:p>
    <w:p>
      <w:pPr>
        <w:pStyle w:val="Style10"/>
        <w:widowControl w:val="0"/>
        <w:keepNext w:val="0"/>
        <w:keepLines w:val="0"/>
        <w:shd w:val="clear" w:color="auto" w:fill="auto"/>
        <w:bidi w:val="0"/>
        <w:spacing w:before="0" w:after="0" w:line="299" w:lineRule="exact"/>
        <w:ind w:left="20" w:right="0" w:firstLine="860"/>
        <w:sectPr>
          <w:type w:val="continuous"/>
          <w:pgSz w:w="11906" w:h="16838"/>
          <w:pgMar w:top="1244" w:left="698" w:right="774" w:bottom="650" w:header="0" w:footer="3" w:gutter="0"/>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widowControl w:val="0"/>
        <w:spacing w:before="73" w:after="7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356" w:line="240" w:lineRule="exact"/>
        <w:ind w:left="0" w:right="0" w:firstLine="0"/>
      </w:pPr>
      <w:r>
        <w:rPr>
          <w:lang w:val="ru-RU" w:eastAsia="ru-RU" w:bidi="ru-RU"/>
          <w:sz w:val="24"/>
          <w:szCs w:val="24"/>
          <w:w w:val="100"/>
          <w:spacing w:val="0"/>
          <w:color w:val="000000"/>
          <w:position w:val="0"/>
        </w:rPr>
        <w:t>Заместитель председателя комиссии</w:t>
      </w:r>
    </w:p>
    <w:p>
      <w:pPr>
        <w:pStyle w:val="Style10"/>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5904" w:left="855" w:right="6673" w:bottom="580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gt;"/>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3)"/>
    <w:basedOn w:val="CharStyle6"/>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 Полужирный"/>
    <w:basedOn w:val="CharStyle11"/>
    <w:rPr>
      <w:lang w:val="ru-RU" w:eastAsia="ru-RU" w:bidi="ru-RU"/>
      <w:b/>
      <w:bCs/>
      <w:sz w:val="24"/>
      <w:szCs w:val="24"/>
      <w:w w:val="100"/>
      <w:spacing w:val="0"/>
      <w:color w:val="000000"/>
      <w:position w:val="0"/>
    </w:rPr>
  </w:style>
  <w:style w:type="character" w:customStyle="1" w:styleId="CharStyle13">
    <w:name w:val="Основной текст (2) + Не полужирный"/>
    <w:basedOn w:val="CharStyle4"/>
    <w:rPr>
      <w:lang w:val="ru-RU" w:eastAsia="ru-RU" w:bidi="ru-RU"/>
      <w:b/>
      <w:bCs/>
      <w:sz w:val="24"/>
      <w:szCs w:val="24"/>
      <w:w w:val="100"/>
      <w:spacing w:val="0"/>
      <w:color w:val="000000"/>
      <w:position w:val="0"/>
    </w:rPr>
  </w:style>
  <w:style w:type="character" w:customStyle="1" w:styleId="CharStyle14">
    <w:name w:val="Основной текст + 9 pt"/>
    <w:basedOn w:val="CharStyle11"/>
    <w:rPr>
      <w:lang w:val="ru-RU" w:eastAsia="ru-RU" w:bidi="ru-RU"/>
      <w:sz w:val="18"/>
      <w:szCs w:val="18"/>
      <w:w w:val="100"/>
      <w:spacing w:val="0"/>
      <w:color w:val="000000"/>
      <w:position w:val="0"/>
    </w:rPr>
  </w:style>
  <w:style w:type="character" w:customStyle="1" w:styleId="CharStyle15">
    <w:name w:val="Основной текст + 9 pt,Полужирный"/>
    <w:basedOn w:val="CharStyle11"/>
    <w:rPr>
      <w:lang w:val="ru-RU" w:eastAsia="ru-RU" w:bidi="ru-RU"/>
      <w:b/>
      <w:bCs/>
      <w:sz w:val="18"/>
      <w:szCs w:val="18"/>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00" w:line="335"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300" w:line="22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after="60"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before="240" w:after="36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