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07" w:left="2567" w:right="8345" w:bottom="539" w:header="0" w:footer="3" w:gutter="0"/>
          <w:rtlGutter w:val="0"/>
          <w:cols w:space="720"/>
          <w:noEndnote/>
          <w:docGrid w:linePitch="360"/>
        </w:sectPr>
      </w:pPr>
    </w:p>
    <w:p>
      <w:pPr>
        <w:widowControl w:val="0"/>
        <w:spacing w:line="179"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80" w:wrap="around" w:vAnchor="text" w:hAnchor="margin" w:x="1684" w:y="3072"/>
        <w:widowControl w:val="0"/>
        <w:keepNext w:val="0"/>
        <w:keepLines w:val="0"/>
        <w:shd w:val="clear" w:color="auto" w:fill="auto"/>
        <w:bidi w:val="0"/>
        <w:jc w:val="left"/>
        <w:spacing w:before="0" w:after="0" w:line="18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209"/>
        <w:ind w:left="0" w:right="4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0" w:line="230" w:lineRule="exact"/>
        <w:ind w:left="0" w:right="4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3"/>
        <w:widowControl w:val="0"/>
        <w:keepNext w:val="0"/>
        <w:keepLines w:val="0"/>
        <w:shd w:val="clear" w:color="auto" w:fill="auto"/>
        <w:bidi w:val="0"/>
        <w:spacing w:before="0" w:after="140"/>
        <w:ind w:left="0" w:right="40" w:firstLine="0"/>
      </w:pPr>
      <w:r>
        <w:rPr>
          <w:lang w:val="ru-RU" w:eastAsia="ru-RU" w:bidi="ru-RU"/>
          <w:w w:val="100"/>
          <w:spacing w:val="0"/>
          <w:color w:val="000000"/>
          <w:position w:val="0"/>
        </w:rPr>
        <w:t xml:space="preserve">ул. Лермонтова , 14, а/я 803, г. Чита, Забайкальский край, 672000 тел. (3022)35-18-41,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3"/>
        <w:widowControl w:val="0"/>
        <w:keepNext w:val="0"/>
        <w:keepLines w:val="0"/>
        <w:shd w:val="clear" w:color="auto" w:fill="auto"/>
        <w:bidi w:val="0"/>
        <w:spacing w:before="0" w:after="0" w:line="280" w:lineRule="exact"/>
        <w:ind w:left="0" w:right="40" w:firstLine="0"/>
      </w:pPr>
      <w:r>
        <w:rPr>
          <w:lang w:val="ru-RU" w:eastAsia="ru-RU" w:bidi="ru-RU"/>
          <w:w w:val="100"/>
          <w:spacing w:val="0"/>
          <w:color w:val="000000"/>
          <w:position w:val="0"/>
        </w:rPr>
        <w:t xml:space="preserve">04.08.2020 № 04-03- </w:t>
      </w:r>
      <w:r>
        <w:rPr>
          <w:rStyle w:val="CharStyle8"/>
        </w:rPr>
        <w:t>ГА0?</w:t>
      </w:r>
    </w:p>
    <w:p>
      <w:pPr>
        <w:pStyle w:val="Style3"/>
        <w:widowControl w:val="0"/>
        <w:keepNext w:val="0"/>
        <w:keepLines w:val="0"/>
        <w:shd w:val="clear" w:color="auto" w:fill="auto"/>
        <w:bidi w:val="0"/>
        <w:jc w:val="left"/>
        <w:spacing w:before="0" w:after="0" w:line="190" w:lineRule="exact"/>
        <w:ind w:left="1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ООО «Сибстройсервис плюс»</w:t>
      </w: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 xml:space="preserve">666303, г.Саянск, а/я 310 </w:t>
      </w:r>
      <w:r>
        <w:fldChar w:fldCharType="begin"/>
      </w:r>
      <w:r>
        <w:rPr>
          <w:color w:val="000000"/>
        </w:rPr>
        <w:instrText> HYPERLINK "mailto:sss_com@mail.ru" </w:instrText>
      </w:r>
      <w:r>
        <w:fldChar w:fldCharType="separate"/>
      </w:r>
      <w:r>
        <w:rPr>
          <w:rStyle w:val="Hyperlink"/>
          <w:lang w:val="en-US" w:eastAsia="en-US" w:bidi="en-US"/>
          <w:w w:val="100"/>
          <w:spacing w:val="0"/>
          <w:position w:val="0"/>
        </w:rPr>
        <w:t>sss_com@mail.ru</w:t>
      </w:r>
      <w:r>
        <w:fldChar w:fldCharType="end"/>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МБУК «Центр досуга и информации» сельского поселения «Линево-Озерское»</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673211, с.Линево Озеро, ул.Хлуднева, д.7</w:t>
      </w:r>
    </w:p>
    <w:p>
      <w:pPr>
        <w:pStyle w:val="Style3"/>
        <w:widowControl w:val="0"/>
        <w:keepNext w:val="0"/>
        <w:keepLines w:val="0"/>
        <w:shd w:val="clear" w:color="auto" w:fill="auto"/>
        <w:bidi w:val="0"/>
        <w:spacing w:before="0" w:after="183"/>
        <w:ind w:left="0" w:right="0" w:firstLine="0"/>
      </w:pPr>
      <w:r>
        <w:fldChar w:fldCharType="begin"/>
      </w:r>
      <w:r>
        <w:rPr>
          <w:color w:val="000000"/>
        </w:rPr>
        <w:instrText> HYPERLINK "mailto:svetIanacrupennikova@yandex.ru" </w:instrText>
      </w:r>
      <w:r>
        <w:fldChar w:fldCharType="separate"/>
      </w:r>
      <w:r>
        <w:rPr>
          <w:rStyle w:val="Hyperlink"/>
          <w:lang w:val="en-US" w:eastAsia="en-US" w:bidi="en-US"/>
          <w:w w:val="100"/>
          <w:spacing w:val="0"/>
          <w:position w:val="0"/>
        </w:rPr>
        <w:t>svetIanacrupennikova@yandex.ru</w:t>
      </w:r>
      <w:r>
        <w:fldChar w:fldCharType="end"/>
      </w:r>
    </w:p>
    <w:p>
      <w:pPr>
        <w:pStyle w:val="Style5"/>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Уполномоченное учреждение:</w:t>
      </w:r>
    </w:p>
    <w:p>
      <w:pPr>
        <w:pStyle w:val="Style3"/>
        <w:widowControl w:val="0"/>
        <w:keepNext w:val="0"/>
        <w:keepLines w:val="0"/>
        <w:shd w:val="clear" w:color="auto" w:fill="auto"/>
        <w:bidi w:val="0"/>
        <w:spacing w:before="0" w:after="0" w:line="227" w:lineRule="exact"/>
        <w:ind w:left="0" w:right="0" w:firstLine="0"/>
        <w:sectPr>
          <w:type w:val="continuous"/>
          <w:pgSz w:w="11906" w:h="16838"/>
          <w:pgMar w:top="492" w:left="1231" w:right="727" w:bottom="524" w:header="0" w:footer="3" w:gutter="0"/>
          <w:rtlGutter w:val="0"/>
          <w:cols w:num="2" w:space="720" w:equalWidth="0">
            <w:col w:w="3762" w:space="817"/>
            <w:col w:w="5368"/>
          </w:cols>
          <w:noEndnote/>
          <w:docGrid w:linePitch="360"/>
        </w:sectPr>
      </w:pPr>
      <w:r>
        <w:rPr>
          <w:rStyle w:val="CharStyle9"/>
        </w:rPr>
        <w:t xml:space="preserve">ГКУ «Забайкальский центр государственных закупок» </w:t>
      </w:r>
      <w:r>
        <w:rPr>
          <w:lang w:val="ru-RU" w:eastAsia="ru-RU" w:bidi="ru-RU"/>
          <w:w w:val="100"/>
          <w:spacing w:val="0"/>
          <w:color w:val="000000"/>
          <w:position w:val="0"/>
        </w:rPr>
        <w:t xml:space="preserve">г. Чита, ул. Амурская, 13 </w:t>
      </w:r>
      <w:r>
        <w:rPr>
          <w:lang w:val="en-US" w:eastAsia="en-US" w:bidi="en-US"/>
          <w:w w:val="100"/>
          <w:spacing w:val="0"/>
          <w:color w:val="000000"/>
          <w:position w:val="0"/>
        </w:rPr>
        <w:t xml:space="preserve">E-mail: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РЕШЕНИЕ</w:t>
      </w:r>
    </w:p>
    <w:p>
      <w:pPr>
        <w:pStyle w:val="Style16"/>
        <w:widowControl w:val="0"/>
        <w:keepNext w:val="0"/>
        <w:keepLines w:val="0"/>
        <w:shd w:val="clear" w:color="auto" w:fill="auto"/>
        <w:bidi w:val="0"/>
        <w:jc w:val="left"/>
        <w:spacing w:before="0" w:after="518"/>
        <w:ind w:left="2220" w:right="1480" w:firstLine="380"/>
      </w:pPr>
      <w:r>
        <w:rPr>
          <w:lang w:val="ru-RU" w:eastAsia="ru-RU" w:bidi="ru-RU"/>
          <w:w w:val="100"/>
          <w:spacing w:val="0"/>
          <w:color w:val="000000"/>
          <w:position w:val="0"/>
        </w:rPr>
        <w:t>но рассмотрению жалобы №075/06/69-460/2020 о нарушении законодательства при осуществлении закупки</w:t>
      </w:r>
    </w:p>
    <w:p>
      <w:pPr>
        <w:pStyle w:val="Style10"/>
        <w:tabs>
          <w:tab w:leader="none" w:pos="7061" w:val="center"/>
          <w:tab w:leader="none" w:pos="7752" w:val="right"/>
          <w:tab w:leader="none" w:pos="7896" w:val="left"/>
        </w:tabs>
        <w:widowControl w:val="0"/>
        <w:keepNext w:val="0"/>
        <w:keepLines w:val="0"/>
        <w:shd w:val="clear" w:color="auto" w:fill="auto"/>
        <w:bidi w:val="0"/>
        <w:spacing w:before="0" w:after="208" w:line="230" w:lineRule="exact"/>
        <w:ind w:left="480" w:right="0" w:firstLine="0"/>
      </w:pPr>
      <w:r>
        <w:rPr>
          <w:lang w:val="ru-RU" w:eastAsia="ru-RU" w:bidi="ru-RU"/>
          <w:w w:val="100"/>
          <w:spacing w:val="0"/>
          <w:color w:val="000000"/>
          <w:position w:val="0"/>
        </w:rPr>
        <w:t>31 июля 2020 года</w:t>
        <w:tab/>
        <w:t>г.</w:t>
        <w:tab/>
        <w:t>Чита,</w:t>
        <w:tab/>
        <w:t>ул. Лермонтова, 14</w:t>
      </w:r>
    </w:p>
    <w:p>
      <w:pPr>
        <w:pStyle w:val="Style10"/>
        <w:tabs>
          <w:tab w:leader="none" w:pos="1091" w:val="left"/>
        </w:tabs>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w:t>
        <w:tab/>
        <w:t>заместителя председателя комиссии Горбуновой А.В. ВрИО руководителя</w:t>
      </w:r>
    </w:p>
    <w:p>
      <w:pPr>
        <w:pStyle w:val="Style10"/>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Забайкальского УФАС России; членов комиссии: Осиповой А.О.. главного специалиста -эксперта отдела контроля закупок Забайкальского УФАС России, Цветковой В.В. ведущего специалиста- эксперта отдела контроля закупок Забайкальского УФАС России,</w:t>
      </w:r>
    </w:p>
    <w:p>
      <w:pPr>
        <w:pStyle w:val="Style10"/>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рассмотрев поступившую 24.07.2020 жалобу ООО «Сибстройсервис плюс»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заказчиком - МБУК «ЦДИ» сельского поселения «Линево-Озерское», уполномоченным учреждением - ГКУ «Забайкальский центр государственных закупок» при проведении электронного аукциона на приобретение столов письменных (реестровый №0891200000620007410),</w:t>
      </w:r>
    </w:p>
    <w:p>
      <w:pPr>
        <w:pStyle w:val="Style10"/>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присутствии представителей уполномоченного учреждения - Здорова А.В. (доверенность от 14.07.2020 №5), Шимохиной К.В. (доверенность от 08.07.2020 №4),</w:t>
      </w:r>
    </w:p>
    <w:p>
      <w:pPr>
        <w:pStyle w:val="Style10"/>
        <w:widowControl w:val="0"/>
        <w:keepNext w:val="0"/>
        <w:keepLines w:val="0"/>
        <w:shd w:val="clear" w:color="auto" w:fill="auto"/>
        <w:bidi w:val="0"/>
        <w:spacing w:before="0" w:after="275" w:line="274" w:lineRule="exact"/>
        <w:ind w:left="0" w:right="20" w:firstLine="720"/>
      </w:pPr>
      <w:r>
        <w:rPr>
          <w:lang w:val="ru-RU" w:eastAsia="ru-RU" w:bidi="ru-RU"/>
          <w:w w:val="100"/>
          <w:spacing w:val="0"/>
          <w:color w:val="000000"/>
          <w:position w:val="0"/>
        </w:rPr>
        <w:t>в отсутствии представителя заявителя, и представителя заказчика (извещены надлежащим образом о дате и месте рассмотрения жалобы), заказчиком направлено письменное пояснение,</w:t>
      </w:r>
    </w:p>
    <w:p>
      <w:pPr>
        <w:pStyle w:val="Style16"/>
        <w:widowControl w:val="0"/>
        <w:keepNext w:val="0"/>
        <w:keepLines w:val="0"/>
        <w:shd w:val="clear" w:color="auto" w:fill="auto"/>
        <w:bidi w:val="0"/>
        <w:jc w:val="left"/>
        <w:spacing w:before="0" w:after="208" w:line="230" w:lineRule="exact"/>
        <w:ind w:left="4540" w:right="0" w:firstLine="0"/>
      </w:pPr>
      <w:r>
        <w:rPr>
          <w:lang w:val="ru-RU" w:eastAsia="ru-RU" w:bidi="ru-RU"/>
          <w:w w:val="100"/>
          <w:spacing w:val="0"/>
          <w:color w:val="000000"/>
          <w:position w:val="0"/>
        </w:rPr>
        <w:t>УСТАНОВИЛА:</w:t>
      </w:r>
    </w:p>
    <w:p>
      <w:pPr>
        <w:pStyle w:val="Style10"/>
        <w:numPr>
          <w:ilvl w:val="0"/>
          <w:numId w:val="1"/>
        </w:numPr>
        <w:tabs>
          <w:tab w:leader="none" w:pos="1926" w:val="left"/>
        </w:tabs>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адрес Забайкальского УФАС России поступила жалоба ООО «Сибстройсервис плюс» на нарушение требований Закона о контрактной системе заказчиком - МБУК «ЦДИ» сельского поселения «Линево-Озерское», уполномоченным учреждением - ГКУ «Забайкальский центр государственных закупок» при проведении электронного аукциона на приобретение столов письменных (реестровый №0891200000620007410),</w:t>
      </w:r>
    </w:p>
    <w:p>
      <w:pPr>
        <w:pStyle w:val="Style10"/>
        <w:widowControl w:val="0"/>
        <w:keepNext w:val="0"/>
        <w:keepLines w:val="0"/>
        <w:shd w:val="clear" w:color="auto" w:fill="auto"/>
        <w:bidi w:val="0"/>
        <w:spacing w:before="0" w:after="0" w:line="274" w:lineRule="exact"/>
        <w:ind w:left="0" w:right="20" w:firstLine="720"/>
      </w:pPr>
      <w:r>
        <w:rPr>
          <w:rStyle w:val="CharStyle19"/>
        </w:rPr>
        <w:t xml:space="preserve">Заявитель считает: </w:t>
      </w:r>
      <w:r>
        <w:rPr>
          <w:lang w:val="ru-RU" w:eastAsia="ru-RU" w:bidi="ru-RU"/>
          <w:w w:val="100"/>
          <w:spacing w:val="0"/>
          <w:color w:val="000000"/>
          <w:position w:val="0"/>
        </w:rPr>
        <w:t>членами аукционной комиссии неправомерно отклонена его вторая часть заявки, а также неверно применено постановление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w:t>
        <w:br w:type="page"/>
        <w:t>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просит пересмотреть протокол подведения итогов и признать жалобу обоснованной.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Представитель уполномоченного учреждения с доводами, указанными в жалобе не согласились, и просят признать жалобу необоснованной.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0"/>
        <w:numPr>
          <w:ilvl w:val="0"/>
          <w:numId w:val="3"/>
        </w:numPr>
        <w:tabs>
          <w:tab w:leader="none" w:pos="1989"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уполномоченным учреждением для нужд заказчика в ЕИС размещены извещение и аукционная документация о проведении электронного аукциона на приобретение столов письменных (реестровый №0891200000620007410).</w:t>
      </w:r>
    </w:p>
    <w:p>
      <w:pPr>
        <w:pStyle w:val="Style10"/>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контракта 159 889,94 рублей.</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протоколом рассмотрения первых частей заявок от 21.07.2020 на участие подано 7 заявок, одна заявка отклонена на основании пункта 2 части 4 статьи 67 Закона о контрактной системе.</w:t>
      </w:r>
    </w:p>
    <w:p>
      <w:pPr>
        <w:pStyle w:val="Style10"/>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аукционе приняли участие 6 участников закупки</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протоколом подведения итогов от 23.07.202, 5 участников закупки отклонены на основании пункта 3 части 6 статьи 69 Закона о контрактной системе, победителем признано ООО «Олимп».</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представленные документы, заслушав объяснения сторон, Комиссия приходит к следующим выводам.</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w:t>
      </w:r>
    </w:p>
    <w:p>
      <w:pPr>
        <w:pStyle w:val="Style10"/>
        <w:widowControl w:val="0"/>
        <w:keepNext w:val="0"/>
        <w:keepLines w:val="0"/>
        <w:shd w:val="clear" w:color="auto" w:fill="auto"/>
        <w:bidi w:val="0"/>
        <w:jc w:val="left"/>
        <w:spacing w:before="0" w:after="0" w:line="274" w:lineRule="exact"/>
        <w:ind w:left="20" w:right="160" w:firstLine="720"/>
      </w:pPr>
      <w:r>
        <w:rPr>
          <w:lang w:val="ru-RU" w:eastAsia="ru-RU" w:bidi="ru-RU"/>
          <w:w w:val="100"/>
          <w:spacing w:val="0"/>
          <w:color w:val="000000"/>
          <w:position w:val="0"/>
        </w:rPr>
        <w:t>Согласно пункту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части соответствия их требованиям, установленным документацией о таком аукционе.</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6 названной статьи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0"/>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0"/>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0"/>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Заказчиком в подпункте ё) пункта 2 аукционной документации установлено, что вторая часть заявки должна содержать документы или копии таких документов,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 установления заказчиком в извещении о проведении электронного аукциона или пункте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пункта 18 настоящей документации, запретов, ограничений допуска товаров, происходящих из иностранного государства или группы иностранных государств, в соответствии со статьей 14 Закона о контрактной системе.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Федеральным законом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 апреля 2020 г.№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w:t>
      </w:r>
    </w:p>
    <w:p>
      <w:pPr>
        <w:pStyle w:val="Style10"/>
        <w:widowControl w:val="0"/>
        <w:keepNext w:val="0"/>
        <w:keepLines w:val="0"/>
        <w:shd w:val="clear" w:color="auto" w:fill="auto"/>
        <w:bidi w:val="0"/>
        <w:spacing w:before="0" w:after="0" w:line="274" w:lineRule="exact"/>
        <w:ind w:left="20" w:right="0" w:firstLine="540"/>
      </w:pPr>
      <w:r>
        <w:rPr>
          <w:lang w:val="ru-RU" w:eastAsia="ru-RU" w:bidi="ru-RU"/>
          <w:w w:val="100"/>
          <w:spacing w:val="0"/>
          <w:color w:val="000000"/>
          <w:position w:val="0"/>
        </w:rPr>
        <w:t>В целях реализации установленного запрета:</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Для подтверждения соответствия закупки промышленных товаров установленным требованиям, участник закупки представляет в составе заявки на участие в закупке выписку из реестра российской промышленной продукции или реестра евразийской промышленной</w:t>
      </w:r>
    </w:p>
    <w:p>
      <w:pPr>
        <w:pStyle w:val="Style10"/>
        <w:widowControl w:val="0"/>
        <w:keepNext w:val="0"/>
        <w:keepLines w:val="0"/>
        <w:shd w:val="clear" w:color="auto" w:fill="auto"/>
        <w:bidi w:val="0"/>
        <w:spacing w:before="0" w:after="0" w:line="274" w:lineRule="exact"/>
        <w:ind w:left="140" w:right="20" w:firstLine="0"/>
      </w:pPr>
      <w:r>
        <w:rPr>
          <w:lang w:val="ru-RU" w:eastAsia="ru-RU" w:bidi="ru-RU"/>
          <w:w w:val="100"/>
          <w:spacing w:val="0"/>
          <w:color w:val="000000"/>
          <w:position w:val="0"/>
        </w:rPr>
        <w:t>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№719.</w:t>
      </w:r>
    </w:p>
    <w:p>
      <w:pPr>
        <w:pStyle w:val="Style10"/>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Комиссией Забайкальского УФАС России, установлено, что в составе второй части заявки ООО «Сибстройсервис плюс» отсутствует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реестровых и (или) информация о совокупном количестве баллов за выполнение технологических операций (условий) на территории Российской Федерации.</w:t>
      </w:r>
    </w:p>
    <w:p>
      <w:pPr>
        <w:pStyle w:val="Style10"/>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Таким образом, действия членов аукционной комиссии по признанию второй части заявки ООО «Сибстройсервис плюс» не соответствующий пункту 3 части 69 статьи 69 Закона о контрактной системе являются правомерными.</w:t>
      </w:r>
    </w:p>
    <w:p>
      <w:pPr>
        <w:pStyle w:val="Style10"/>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При этом, в ходе рассмотрения жалобы, установлено что согласно постановлению Правительства РФ от 30.07.2020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Правительство постановляет:</w:t>
      </w:r>
    </w:p>
    <w:p>
      <w:pPr>
        <w:pStyle w:val="Style10"/>
        <w:numPr>
          <w:ilvl w:val="0"/>
          <w:numId w:val="7"/>
        </w:numPr>
        <w:tabs>
          <w:tab w:leader="none" w:pos="986" w:val="left"/>
        </w:tabs>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0"/>
        <w:numPr>
          <w:ilvl w:val="0"/>
          <w:numId w:val="7"/>
        </w:numPr>
        <w:widowControl w:val="0"/>
        <w:keepNext w:val="0"/>
        <w:keepLines w:val="0"/>
        <w:shd w:val="clear" w:color="auto" w:fill="auto"/>
        <w:bidi w:val="0"/>
        <w:spacing w:before="0" w:after="0" w:line="274" w:lineRule="exact"/>
        <w:ind w:left="140" w:right="20" w:firstLine="720"/>
      </w:pPr>
      <w:r>
        <w:rPr>
          <w:lang w:val="ru-RU" w:eastAsia="ru-RU" w:bidi="ru-RU"/>
          <w:w w:val="100"/>
          <w:spacing w:val="0"/>
          <w:color w:val="000000"/>
          <w:position w:val="0"/>
        </w:rPr>
        <w:t xml:space="preserve"> 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pPr>
        <w:pStyle w:val="Style10"/>
        <w:numPr>
          <w:ilvl w:val="0"/>
          <w:numId w:val="7"/>
        </w:numPr>
        <w:widowControl w:val="0"/>
        <w:keepNext w:val="0"/>
        <w:keepLines w:val="0"/>
        <w:shd w:val="clear" w:color="auto" w:fill="auto"/>
        <w:bidi w:val="0"/>
        <w:spacing w:before="0" w:after="0" w:line="274" w:lineRule="exact"/>
        <w:ind w:left="140" w:right="20" w:firstLine="720"/>
      </w:pPr>
      <w:r>
        <w:rPr>
          <w:lang w:val="ru-RU" w:eastAsia="ru-RU" w:bidi="ru-RU"/>
          <w:w w:val="100"/>
          <w:spacing w:val="0"/>
          <w:color w:val="000000"/>
          <w:position w:val="0"/>
        </w:rPr>
        <w:t xml:space="preserve"> Установить, что указанные в пунктах 1 и 2 настоящего постановления запреты не применяются в следующих случаях:</w:t>
      </w:r>
    </w:p>
    <w:p>
      <w:pPr>
        <w:pStyle w:val="Style10"/>
        <w:tabs>
          <w:tab w:leader="none" w:pos="1191" w:val="left"/>
        </w:tabs>
        <w:widowControl w:val="0"/>
        <w:keepNext w:val="0"/>
        <w:keepLines w:val="0"/>
        <w:shd w:val="clear" w:color="auto" w:fill="auto"/>
        <w:bidi w:val="0"/>
        <w:spacing w:before="0" w:after="0" w:line="274" w:lineRule="exact"/>
        <w:ind w:left="140" w:right="20" w:firstLine="720"/>
      </w:pPr>
      <w:r>
        <w:rPr>
          <w:lang w:val="ru-RU" w:eastAsia="ru-RU" w:bidi="ru-RU"/>
          <w:w w:val="100"/>
          <w:spacing w:val="0"/>
          <w:color w:val="000000"/>
          <w:position w:val="0"/>
        </w:rPr>
        <w:t>б)</w:t>
        <w:tab/>
        <w:t>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124 и 125 перечня)</w:t>
      </w:r>
    </w:p>
    <w:p>
      <w:pPr>
        <w:pStyle w:val="Style10"/>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Предметом рассматриваемой закупки является приобретение столов письменных, начальная максимальная цена контракта 159 889,94 рублей.</w:t>
      </w:r>
    </w:p>
    <w:p>
      <w:pPr>
        <w:pStyle w:val="Style10"/>
        <w:tabs>
          <w:tab w:leader="underscore" w:pos="10011" w:val="left"/>
        </w:tabs>
        <w:widowControl w:val="0"/>
        <w:keepNext w:val="0"/>
        <w:keepLines w:val="0"/>
        <w:shd w:val="clear" w:color="auto" w:fill="auto"/>
        <w:bidi w:val="0"/>
        <w:spacing w:before="0" w:after="0" w:line="274" w:lineRule="exact"/>
        <w:ind w:left="140" w:right="20" w:firstLine="540"/>
      </w:pPr>
      <w:r>
        <w:rPr>
          <w:lang w:val="ru-RU" w:eastAsia="ru-RU" w:bidi="ru-RU"/>
          <w:w w:val="100"/>
          <w:spacing w:val="0"/>
          <w:color w:val="000000"/>
          <w:position w:val="0"/>
        </w:rPr>
        <w:t xml:space="preserve">В соответствии с пунктом 21 «Наименование, описание объекта закупки и количество </w:t>
      </w:r>
      <w:r>
        <w:rPr>
          <w:rStyle w:val="CharStyle20"/>
        </w:rPr>
        <w:t>товара», требовалось следующее:</w:t>
      </w:r>
      <w:r>
        <w:rPr>
          <w:lang w:val="ru-RU" w:eastAsia="ru-RU" w:bidi="ru-RU"/>
          <w:w w:val="100"/>
          <w:spacing w:val="0"/>
          <w:color w:val="000000"/>
          <w:position w:val="0"/>
        </w:rPr>
        <w:tab/>
      </w:r>
    </w:p>
    <w:tbl>
      <w:tblPr>
        <w:tblOverlap w:val="never"/>
        <w:tblLayout w:type="fixed"/>
        <w:jc w:val="center"/>
      </w:tblPr>
      <w:tblGrid>
        <w:gridCol w:w="547"/>
        <w:gridCol w:w="2408"/>
        <w:gridCol w:w="1274"/>
        <w:gridCol w:w="997"/>
        <w:gridCol w:w="4770"/>
      </w:tblGrid>
      <w:tr>
        <w:trPr>
          <w:trHeight w:val="504" w:hRule="exact"/>
        </w:trPr>
        <w:tc>
          <w:tcPr>
            <w:shd w:val="clear" w:color="auto" w:fill="FFFFFF"/>
            <w:tcBorders>
              <w:left w:val="single" w:sz="4"/>
              <w:top w:val="single" w:sz="4"/>
            </w:tcBorders>
            <w:vAlign w:val="bottom"/>
          </w:tcPr>
          <w:p>
            <w:pPr>
              <w:pStyle w:val="Style10"/>
              <w:framePr w:w="9997" w:wrap="notBeside" w:vAnchor="text" w:hAnchor="text" w:xAlign="center" w:y="1"/>
              <w:widowControl w:val="0"/>
              <w:keepNext w:val="0"/>
              <w:keepLines w:val="0"/>
              <w:shd w:val="clear" w:color="auto" w:fill="auto"/>
              <w:bidi w:val="0"/>
              <w:jc w:val="left"/>
              <w:spacing w:before="0" w:after="60" w:line="190" w:lineRule="exact"/>
              <w:ind w:left="140" w:right="0" w:firstLine="0"/>
            </w:pPr>
            <w:r>
              <w:rPr>
                <w:rStyle w:val="CharStyle21"/>
              </w:rPr>
              <w:t>№</w:t>
            </w:r>
          </w:p>
          <w:p>
            <w:pPr>
              <w:pStyle w:val="Style10"/>
              <w:framePr w:w="9997" w:wrap="notBeside" w:vAnchor="text" w:hAnchor="text" w:xAlign="center" w:y="1"/>
              <w:widowControl w:val="0"/>
              <w:keepNext w:val="0"/>
              <w:keepLines w:val="0"/>
              <w:shd w:val="clear" w:color="auto" w:fill="auto"/>
              <w:bidi w:val="0"/>
              <w:jc w:val="left"/>
              <w:spacing w:before="60" w:after="0" w:line="190" w:lineRule="exact"/>
              <w:ind w:left="140" w:right="0" w:firstLine="0"/>
            </w:pPr>
            <w:r>
              <w:rPr>
                <w:rStyle w:val="CharStyle21"/>
              </w:rPr>
              <w:t>п/п</w:t>
            </w:r>
          </w:p>
        </w:tc>
        <w:tc>
          <w:tcPr>
            <w:shd w:val="clear" w:color="auto" w:fill="FFFFFF"/>
            <w:tcBorders>
              <w:left w:val="single" w:sz="4"/>
              <w:top w:val="single" w:sz="4"/>
            </w:tcBorders>
            <w:vAlign w:val="bottom"/>
          </w:tcPr>
          <w:p>
            <w:pPr>
              <w:pStyle w:val="Style10"/>
              <w:framePr w:w="9997" w:wrap="notBeside" w:vAnchor="text" w:hAnchor="text" w:xAlign="center" w:y="1"/>
              <w:widowControl w:val="0"/>
              <w:keepNext w:val="0"/>
              <w:keepLines w:val="0"/>
              <w:shd w:val="clear" w:color="auto" w:fill="auto"/>
              <w:bidi w:val="0"/>
              <w:spacing w:before="0" w:after="0" w:line="230" w:lineRule="exact"/>
              <w:ind w:left="0" w:right="0" w:firstLine="0"/>
            </w:pPr>
            <w:r>
              <w:rPr>
                <w:rStyle w:val="CharStyle21"/>
              </w:rPr>
              <w:t>Наименование товара, работ(услуг)</w:t>
            </w:r>
          </w:p>
        </w:tc>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Количество</w:t>
            </w:r>
          </w:p>
        </w:tc>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ед. изм.</w:t>
            </w:r>
          </w:p>
        </w:tc>
        <w:tc>
          <w:tcPr>
            <w:shd w:val="clear" w:color="auto" w:fill="FFFFFF"/>
            <w:tcBorders>
              <w:left w:val="single" w:sz="4"/>
              <w:righ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Характеристики</w:t>
            </w:r>
          </w:p>
        </w:tc>
      </w:tr>
      <w:tr>
        <w:trPr>
          <w:trHeight w:val="2383" w:hRule="exact"/>
        </w:trPr>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1"/>
              </w:rPr>
              <w:t>1</w:t>
            </w:r>
          </w:p>
        </w:tc>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spacing w:before="0" w:after="0" w:line="190" w:lineRule="exact"/>
              <w:ind w:left="0" w:right="0" w:firstLine="0"/>
            </w:pPr>
            <w:r>
              <w:rPr>
                <w:rStyle w:val="CharStyle21"/>
              </w:rPr>
              <w:t>Стол письменный</w:t>
            </w:r>
          </w:p>
        </w:tc>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19.00</w:t>
            </w:r>
          </w:p>
        </w:tc>
        <w:tc>
          <w:tcPr>
            <w:shd w:val="clear" w:color="auto" w:fill="FFFFFF"/>
            <w:tcBorders>
              <w:left w:val="single" w:sz="4"/>
              <w:top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Штука</w:t>
            </w:r>
          </w:p>
        </w:tc>
        <w:tc>
          <w:tcPr>
            <w:shd w:val="clear" w:color="auto" w:fill="FFFFFF"/>
            <w:tcBorders>
              <w:left w:val="single" w:sz="4"/>
              <w:right w:val="single" w:sz="4"/>
              <w:top w:val="single" w:sz="4"/>
            </w:tcBorders>
            <w:vAlign w:val="bottom"/>
          </w:tcPr>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Вид материала столешницы: ЛДСП</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Вид стола: Эргономичный</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Количество встроенных тумб: Отсутствует</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Наличие кабель-канала: Нет</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Наличие фронтальной панели: Нет</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Тип каркаса: Деревянный</w:t>
            </w:r>
          </w:p>
          <w:p>
            <w:pPr>
              <w:pStyle w:val="Style10"/>
              <w:framePr w:w="9997"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1"/>
              </w:rPr>
              <w:t>Тип стола: Правосторонний</w:t>
            </w:r>
          </w:p>
          <w:p>
            <w:pPr>
              <w:pStyle w:val="Style10"/>
              <w:framePr w:w="9997"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22"/>
              </w:rPr>
              <w:t>Дополнительные характеристики:*</w:t>
            </w:r>
          </w:p>
          <w:p>
            <w:pPr>
              <w:pStyle w:val="Style10"/>
              <w:framePr w:w="9997"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21"/>
              </w:rPr>
              <w:t>Г абариты-1200x700x750см Цвет:ясень «Шимо».</w:t>
            </w:r>
          </w:p>
        </w:tc>
      </w:tr>
      <w:tr>
        <w:trPr>
          <w:trHeight w:val="1415" w:hRule="exact"/>
        </w:trPr>
        <w:tc>
          <w:tcPr>
            <w:shd w:val="clear" w:color="auto" w:fill="FFFFFF"/>
            <w:tcBorders>
              <w:left w:val="single" w:sz="4"/>
              <w:top w:val="single" w:sz="4"/>
              <w:bottom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1"/>
              </w:rPr>
              <w:t>2</w:t>
            </w:r>
          </w:p>
        </w:tc>
        <w:tc>
          <w:tcPr>
            <w:shd w:val="clear" w:color="auto" w:fill="FFFFFF"/>
            <w:tcBorders>
              <w:left w:val="single" w:sz="4"/>
              <w:top w:val="single" w:sz="4"/>
              <w:bottom w:val="single" w:sz="4"/>
            </w:tcBorders>
            <w:vAlign w:val="top"/>
          </w:tcPr>
          <w:p>
            <w:pPr>
              <w:pStyle w:val="Style10"/>
              <w:framePr w:w="9997" w:wrap="notBeside" w:vAnchor="text" w:hAnchor="text" w:xAlign="center" w:y="1"/>
              <w:widowControl w:val="0"/>
              <w:keepNext w:val="0"/>
              <w:keepLines w:val="0"/>
              <w:shd w:val="clear" w:color="auto" w:fill="auto"/>
              <w:bidi w:val="0"/>
              <w:spacing w:before="0" w:after="0" w:line="190" w:lineRule="exact"/>
              <w:ind w:left="0" w:right="0" w:firstLine="0"/>
            </w:pPr>
            <w:r>
              <w:rPr>
                <w:rStyle w:val="CharStyle21"/>
              </w:rPr>
              <w:t>Стол письменный</w:t>
            </w:r>
          </w:p>
        </w:tc>
        <w:tc>
          <w:tcPr>
            <w:shd w:val="clear" w:color="auto" w:fill="FFFFFF"/>
            <w:tcBorders>
              <w:left w:val="single" w:sz="4"/>
              <w:top w:val="single" w:sz="4"/>
              <w:bottom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1.00</w:t>
            </w:r>
          </w:p>
        </w:tc>
        <w:tc>
          <w:tcPr>
            <w:shd w:val="clear" w:color="auto" w:fill="FFFFFF"/>
            <w:tcBorders>
              <w:left w:val="single" w:sz="4"/>
              <w:top w:val="single" w:sz="4"/>
              <w:bottom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1"/>
              </w:rPr>
              <w:t>Штука</w:t>
            </w:r>
          </w:p>
        </w:tc>
        <w:tc>
          <w:tcPr>
            <w:shd w:val="clear" w:color="auto" w:fill="FFFFFF"/>
            <w:tcBorders>
              <w:left w:val="single" w:sz="4"/>
              <w:right w:val="single" w:sz="4"/>
              <w:top w:val="single" w:sz="4"/>
              <w:bottom w:val="single" w:sz="4"/>
            </w:tcBorders>
            <w:vAlign w:val="top"/>
          </w:tcPr>
          <w:p>
            <w:pPr>
              <w:pStyle w:val="Style10"/>
              <w:framePr w:w="99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1"/>
              </w:rPr>
              <w:t>Техническая: вид стола: Эргономичный; Тип каркаса: Металлический;</w:t>
            </w:r>
          </w:p>
          <w:p>
            <w:pPr>
              <w:pStyle w:val="Style10"/>
              <w:framePr w:w="99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1"/>
              </w:rPr>
              <w:t>Тип стола: Правосторонний</w:t>
            </w:r>
          </w:p>
          <w:p>
            <w:pPr>
              <w:pStyle w:val="Style10"/>
              <w:framePr w:w="99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1"/>
              </w:rPr>
              <w:t>Без встроенных тумб</w:t>
            </w:r>
          </w:p>
          <w:p>
            <w:pPr>
              <w:pStyle w:val="Style10"/>
              <w:framePr w:w="99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1"/>
              </w:rPr>
              <w:t>Вид материала столешницы: ЛДСП</w:t>
            </w:r>
          </w:p>
        </w:tc>
      </w:tr>
    </w:tbl>
    <w:p>
      <w:pPr>
        <w:widowControl w:val="0"/>
        <w:rPr>
          <w:sz w:val="2"/>
          <w:szCs w:val="2"/>
        </w:rPr>
      </w:pPr>
      <w:r>
        <w:br w:type="page"/>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соответствии с письмом Министерства промышленности и торговли РФ от 5 июня 2020 г. </w:t>
      </w:r>
      <w:r>
        <w:rPr>
          <w:lang w:val="en-US" w:eastAsia="en-US" w:bidi="en-US"/>
          <w:w w:val="100"/>
          <w:spacing w:val="0"/>
          <w:color w:val="000000"/>
          <w:position w:val="0"/>
        </w:rPr>
        <w:t xml:space="preserve">NnT-12-7403, </w:t>
      </w:r>
      <w:r>
        <w:rPr>
          <w:lang w:val="ru-RU" w:eastAsia="ru-RU" w:bidi="ru-RU"/>
          <w:w w:val="100"/>
          <w:spacing w:val="0"/>
          <w:color w:val="000000"/>
          <w:position w:val="0"/>
        </w:rPr>
        <w:t xml:space="preserve">под совокупностью товаров применительно к постановлению </w:t>
      </w:r>
      <w:r>
        <w:rPr>
          <w:rStyle w:val="CharStyle23"/>
        </w:rPr>
        <w:t>N616</w:t>
      </w:r>
      <w:r>
        <w:rPr>
          <w:lang w:val="en-US" w:eastAsia="en-US" w:bidi="en-US"/>
          <w:w w:val="100"/>
          <w:spacing w:val="0"/>
          <w:color w:val="000000"/>
          <w:position w:val="0"/>
        </w:rPr>
        <w:t xml:space="preserve"> </w:t>
      </w:r>
      <w:r>
        <w:rPr>
          <w:lang w:val="ru-RU" w:eastAsia="ru-RU" w:bidi="ru-RU"/>
          <w:w w:val="100"/>
          <w:spacing w:val="0"/>
          <w:color w:val="000000"/>
          <w:position w:val="0"/>
        </w:rPr>
        <w:t>следует понимать те товары, которые соответствуют одному коду Общероссийского классификатора продукции по видам экономической деятельности ОК 034-2014 (КПЕС 2008) (далее - ОКПД 2). Таким образом, при осуществлении закупки товаров в рамках одного кода ОКПД 2 суммарной стоимостью менее 1 млн. рублей запрет не распространяется в случае, если стоимость каждого товара не превышает 100 тыс. рублей.</w:t>
      </w:r>
    </w:p>
    <w:p>
      <w:pPr>
        <w:pStyle w:val="Style10"/>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основании вышеизложенного, учитывая, что стоимость каждого товара - письменного стола не превышает 100 тыс.рублей, Комиссия пришла к выводу о неправомерном установлении заказчиком в документации требований о предоставлении участниками закупки документов, предусмотренных постановлением Правительства РФ от 30.04.2020 №616, указанное является нарушением статьи 14, пункта 2 части 1 статьи 64, пункта 6 части 5 статьи 66 Закона о контрактной системе.</w:t>
      </w:r>
    </w:p>
    <w:p>
      <w:pPr>
        <w:pStyle w:val="Style10"/>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24"/>
        <w:widowControl w:val="0"/>
        <w:keepNext/>
        <w:keepLines/>
        <w:shd w:val="clear" w:color="auto" w:fill="auto"/>
        <w:bidi w:val="0"/>
        <w:jc w:val="left"/>
        <w:spacing w:before="0" w:after="264" w:line="230" w:lineRule="exact"/>
        <w:ind w:left="4740" w:right="0" w:firstLine="0"/>
      </w:pPr>
      <w:bookmarkStart w:id="0" w:name="bookmark0"/>
      <w:r>
        <w:rPr>
          <w:rStyle w:val="CharStyle26"/>
          <w:b/>
          <w:bCs/>
        </w:rPr>
        <w:t>РЕШИЛА:</w:t>
      </w:r>
      <w:bookmarkEnd w:id="0"/>
    </w:p>
    <w:p>
      <w:pPr>
        <w:pStyle w:val="Style10"/>
        <w:numPr>
          <w:ilvl w:val="0"/>
          <w:numId w:val="9"/>
        </w:numPr>
        <w:tabs>
          <w:tab w:leader="none" w:pos="670"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Жалобу ООО «Сибстройсервис плюс» признать необоснованной.</w:t>
      </w:r>
    </w:p>
    <w:p>
      <w:pPr>
        <w:pStyle w:val="Style10"/>
        <w:numPr>
          <w:ilvl w:val="0"/>
          <w:numId w:val="9"/>
        </w:numPr>
        <w:tabs>
          <w:tab w:leader="none" w:pos="670" w:val="left"/>
          <w:tab w:leader="none" w:pos="8217"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Признать заказчика нарушившим статью 14, пункт 2 части 1 статьи</w:t>
        <w:tab/>
        <w:t>64, пункт 6 части 5</w:t>
      </w:r>
    </w:p>
    <w:p>
      <w:pPr>
        <w:pStyle w:val="Style10"/>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статьи 66 Закона о контрактной системе.</w:t>
      </w:r>
    </w:p>
    <w:p>
      <w:pPr>
        <w:pStyle w:val="Style10"/>
        <w:numPr>
          <w:ilvl w:val="0"/>
          <w:numId w:val="9"/>
        </w:numPr>
        <w:tabs>
          <w:tab w:leader="none" w:pos="670" w:val="left"/>
          <w:tab w:leader="none" w:pos="8143"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Выдать заказчику - МБУК «ЦДИ» сельского поселения</w:t>
        <w:tab/>
        <w:t>«Линево-Озерское»,</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уполномоченному учреждению - ГКУ «Забайкальский центр государственных закупок» обязательное для исполнения предписание.</w:t>
      </w:r>
    </w:p>
    <w:p>
      <w:pPr>
        <w:pStyle w:val="Style10"/>
        <w:numPr>
          <w:ilvl w:val="0"/>
          <w:numId w:val="9"/>
        </w:numPr>
        <w:tabs>
          <w:tab w:leader="none" w:pos="670" w:val="left"/>
          <w:tab w:leader="none" w:pos="8224"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Решение может быть обжаловано в Арбитражный суд Забайкальского</w:t>
        <w:tab/>
        <w:t>края в течение трех</w:t>
      </w:r>
    </w:p>
    <w:p>
      <w:pPr>
        <w:pStyle w:val="Style10"/>
        <w:framePr w:w="9966" w:h="807" w:wrap="notBeside" w:vAnchor="text" w:hAnchor="margin" w:x="60" w:y="740"/>
        <w:tabs>
          <w:tab w:leader="none" w:pos="7027" w:val="right"/>
          <w:tab w:leader="none" w:pos="7214" w:val="right"/>
          <w:tab w:leader="none" w:pos="8690" w:val="right"/>
          <w:tab w:leader="none" w:pos="9864" w:val="right"/>
        </w:tabs>
        <w:widowControl w:val="0"/>
        <w:keepNext w:val="0"/>
        <w:keepLines w:val="0"/>
        <w:shd w:val="clear" w:color="auto" w:fill="auto"/>
        <w:bidi w:val="0"/>
        <w:spacing w:before="0" w:after="0" w:line="260" w:lineRule="exact"/>
        <w:ind w:left="0" w:right="0" w:firstLine="0"/>
      </w:pPr>
      <w:r>
        <w:rPr>
          <w:rStyle w:val="CharStyle11"/>
          <w:spacing w:val="0"/>
        </w:rPr>
        <w:t>Заместитель председателя комиссии:</w:t>
        <w:tab/>
      </w:r>
      <w:r>
        <w:rPr>
          <w:rStyle w:val="CharStyle12"/>
          <w:spacing w:val="30"/>
        </w:rPr>
        <w:t>//</w:t>
      </w:r>
      <w:r>
        <w:rPr>
          <w:rStyle w:val="CharStyle13"/>
          <w:spacing w:val="0"/>
        </w:rPr>
        <w:tab/>
        <w:t>'</w:t>
        <w:tab/>
      </w:r>
      <w:r>
        <w:rPr>
          <w:rStyle w:val="CharStyle11"/>
          <w:spacing w:val="0"/>
        </w:rPr>
        <w:t>А.В.</w:t>
        <w:tab/>
        <w:t>Горбунова</w:t>
      </w:r>
    </w:p>
    <w:p>
      <w:pPr>
        <w:pStyle w:val="Style14"/>
        <w:framePr w:w="9966" w:h="807" w:wrap="notBeside" w:vAnchor="text" w:hAnchor="margin" w:x="60" w:y="740"/>
        <w:widowControl w:val="0"/>
        <w:keepNext w:val="0"/>
        <w:keepLines w:val="0"/>
        <w:shd w:val="clear" w:color="auto" w:fill="auto"/>
        <w:bidi w:val="0"/>
        <w:jc w:val="left"/>
        <w:spacing w:before="0" w:after="172" w:line="80" w:lineRule="exact"/>
        <w:ind w:left="6660" w:right="0" w:firstLine="0"/>
      </w:pPr>
      <w:r>
        <w:rPr>
          <w:w w:val="100"/>
          <w:spacing w:val="0"/>
          <w:color w:val="000000"/>
          <w:position w:val="0"/>
        </w:rPr>
        <w:t>L/</w:t>
      </w:r>
    </w:p>
    <w:p>
      <w:pPr>
        <w:pStyle w:val="Style10"/>
        <w:framePr w:w="9966" w:h="807" w:wrap="notBeside" w:vAnchor="text" w:hAnchor="margin" w:x="60" w:y="740"/>
        <w:tabs>
          <w:tab w:leader="none" w:pos="7117" w:val="right"/>
          <w:tab w:leader="none" w:pos="7538" w:val="right"/>
          <w:tab w:leader="none" w:pos="9857" w:val="right"/>
        </w:tabs>
        <w:widowControl w:val="0"/>
        <w:keepNext w:val="0"/>
        <w:keepLines w:val="0"/>
        <w:shd w:val="clear" w:color="auto" w:fill="auto"/>
        <w:bidi w:val="0"/>
        <w:spacing w:before="0" w:after="0" w:line="260" w:lineRule="exact"/>
        <w:ind w:left="0" w:right="0" w:firstLine="0"/>
      </w:pPr>
      <w:r>
        <w:rPr>
          <w:rStyle w:val="CharStyle11"/>
          <w:spacing w:val="0"/>
        </w:rPr>
        <w:t>Члены Комиссии:</w:t>
        <w:tab/>
      </w:r>
      <w:r>
        <w:rPr>
          <w:rStyle w:val="CharStyle12"/>
          <w:spacing w:val="30"/>
        </w:rPr>
        <w:t>(г</w:t>
        <w:tab/>
        <w:t>Ц/</w:t>
      </w:r>
      <w:r>
        <w:rPr>
          <w:rStyle w:val="CharStyle13"/>
          <w:spacing w:val="0"/>
        </w:rPr>
        <w:tab/>
      </w:r>
      <w:r>
        <w:rPr>
          <w:rStyle w:val="CharStyle11"/>
          <w:spacing w:val="0"/>
        </w:rPr>
        <w:t>А.О.Осипова</w:t>
      </w:r>
    </w:p>
    <w:p>
      <w:pPr>
        <w:pStyle w:val="Style10"/>
        <w:framePr w:h="220" w:wrap="notBeside" w:vAnchor="text" w:hAnchor="margin" w:x="8609" w:y="1859"/>
        <w:widowControl w:val="0"/>
        <w:keepNext w:val="0"/>
        <w:keepLines w:val="0"/>
        <w:shd w:val="clear" w:color="auto" w:fill="auto"/>
        <w:bidi w:val="0"/>
        <w:jc w:val="left"/>
        <w:spacing w:before="0" w:after="0" w:line="220" w:lineRule="exact"/>
        <w:ind w:left="100" w:right="0" w:firstLine="0"/>
      </w:pPr>
      <w:r>
        <w:rPr>
          <w:rStyle w:val="CharStyle11"/>
          <w:spacing w:val="0"/>
        </w:rPr>
        <w:t>.В. Цветкова</w:t>
      </w:r>
    </w:p>
    <w:p>
      <w:pPr>
        <w:pStyle w:val="Style10"/>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месяцев со дня его принятия.</w:t>
      </w:r>
      <w:r>
        <w:br w:type="page"/>
      </w:r>
    </w:p>
    <w:sectPr>
      <w:type w:val="continuous"/>
      <w:pgSz w:w="11906" w:h="16838"/>
      <w:pgMar w:top="1102" w:left="758" w:right="790" w:bottom="6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0.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 14 pt,Курсив,Интервал -2 pt"/>
    <w:basedOn w:val="CharStyle7"/>
    <w:rPr>
      <w:lang w:val="ru-RU" w:eastAsia="ru-RU" w:bidi="ru-RU"/>
      <w:i/>
      <w:iCs/>
      <w:u w:val="single"/>
      <w:sz w:val="28"/>
      <w:szCs w:val="28"/>
      <w:w w:val="100"/>
      <w:spacing w:val="-40"/>
      <w:color w:val="000000"/>
      <w:position w:val="0"/>
    </w:rPr>
  </w:style>
  <w:style w:type="character" w:customStyle="1" w:styleId="CharStyle9">
    <w:name w:val="Основной текст (3) + 9 pt,Полужирный"/>
    <w:basedOn w:val="CharStyle7"/>
    <w:rPr>
      <w:lang w:val="ru-RU" w:eastAsia="ru-RU" w:bidi="ru-RU"/>
      <w:b/>
      <w:bCs/>
      <w:sz w:val="18"/>
      <w:szCs w:val="18"/>
      <w:w w:val="100"/>
      <w:spacing w:val="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12">
    <w:name w:val="Основной текст + 13 pt,Курсив,Интервал 1 pt Exact"/>
    <w:basedOn w:val="CharStyle18"/>
    <w:rPr>
      <w:i/>
      <w:iCs/>
      <w:sz w:val="26"/>
      <w:szCs w:val="26"/>
      <w:spacing w:val="22"/>
    </w:rPr>
  </w:style>
  <w:style w:type="character" w:customStyle="1" w:styleId="CharStyle13">
    <w:name w:val="Основной текст Exact"/>
    <w:basedOn w:val="CharStyle18"/>
    <w:rPr>
      <w:sz w:val="22"/>
      <w:szCs w:val="22"/>
      <w:spacing w:val="3"/>
    </w:rPr>
  </w:style>
  <w:style w:type="character" w:customStyle="1" w:styleId="CharStyle15">
    <w:name w:val="Основной текст (5) Exact"/>
    <w:basedOn w:val="DefaultParagraphFont"/>
    <w:link w:val="Style14"/>
    <w:rPr>
      <w:lang w:val="en-US" w:eastAsia="en-US" w:bidi="en-US"/>
      <w:b w:val="0"/>
      <w:bCs w:val="0"/>
      <w:i w:val="0"/>
      <w:iCs w:val="0"/>
      <w:u w:val="none"/>
      <w:strike w:val="0"/>
      <w:smallCaps w:val="0"/>
      <w:sz w:val="8"/>
      <w:szCs w:val="8"/>
      <w:rFonts w:ascii="Times New Roman" w:eastAsia="Times New Roman" w:hAnsi="Times New Roman" w:cs="Times New Roman"/>
      <w:spacing w:val="-2"/>
    </w:rPr>
  </w:style>
  <w:style w:type="character" w:customStyle="1" w:styleId="CharStyle17">
    <w:name w:val="Основной текст (4)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Полужирный"/>
    <w:basedOn w:val="CharStyle18"/>
    <w:rPr>
      <w:lang w:val="ru-RU" w:eastAsia="ru-RU" w:bidi="ru-RU"/>
      <w:b/>
      <w:bCs/>
      <w:w w:val="100"/>
      <w:spacing w:val="0"/>
      <w:color w:val="000000"/>
      <w:position w:val="0"/>
    </w:rPr>
  </w:style>
  <w:style w:type="character" w:customStyle="1" w:styleId="CharStyle20">
    <w:name w:val="Основной текст"/>
    <w:basedOn w:val="CharStyle18"/>
    <w:rPr>
      <w:lang w:val="ru-RU" w:eastAsia="ru-RU" w:bidi="ru-RU"/>
      <w:u w:val="single"/>
      <w:w w:val="100"/>
      <w:spacing w:val="0"/>
      <w:color w:val="000000"/>
      <w:position w:val="0"/>
    </w:rPr>
  </w:style>
  <w:style w:type="character" w:customStyle="1" w:styleId="CharStyle21">
    <w:name w:val="Основной текст + 9,5 pt"/>
    <w:basedOn w:val="CharStyle18"/>
    <w:rPr>
      <w:lang w:val="ru-RU" w:eastAsia="ru-RU" w:bidi="ru-RU"/>
      <w:sz w:val="19"/>
      <w:szCs w:val="19"/>
      <w:w w:val="100"/>
      <w:spacing w:val="0"/>
      <w:color w:val="000000"/>
      <w:position w:val="0"/>
    </w:rPr>
  </w:style>
  <w:style w:type="character" w:customStyle="1" w:styleId="CharStyle22">
    <w:name w:val="Основной текст + 9 pt,Полужирный"/>
    <w:basedOn w:val="CharStyle18"/>
    <w:rPr>
      <w:lang w:val="ru-RU" w:eastAsia="ru-RU" w:bidi="ru-RU"/>
      <w:b/>
      <w:bCs/>
      <w:sz w:val="18"/>
      <w:szCs w:val="18"/>
      <w:w w:val="100"/>
      <w:spacing w:val="0"/>
      <w:color w:val="000000"/>
      <w:position w:val="0"/>
    </w:rPr>
  </w:style>
  <w:style w:type="character" w:customStyle="1" w:styleId="CharStyle23">
    <w:name w:val="Основной текст"/>
    <w:basedOn w:val="CharStyle18"/>
    <w:rPr>
      <w:lang w:val="en-US" w:eastAsia="en-US" w:bidi="en-US"/>
      <w:w w:val="100"/>
      <w:spacing w:val="0"/>
      <w:color w:val="000000"/>
      <w:position w:val="0"/>
    </w:rPr>
  </w:style>
  <w:style w:type="character" w:customStyle="1" w:styleId="CharStyle25">
    <w:name w:val="Заголовок №1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6">
    <w:name w:val="Заголовок №1 + Интервал 2 pt"/>
    <w:basedOn w:val="CharStyle25"/>
    <w:rPr>
      <w:lang w:val="ru-RU" w:eastAsia="ru-RU" w:bidi="ru-RU"/>
      <w:w w:val="100"/>
      <w:spacing w:val="50"/>
      <w:color w:val="000000"/>
      <w:position w:val="0"/>
    </w:rPr>
  </w:style>
  <w:style w:type="paragraph" w:customStyle="1" w:styleId="Style3">
    <w:name w:val="Основной текст (3)"/>
    <w:basedOn w:val="Normal"/>
    <w:link w:val="CharStyle7"/>
    <w:pPr>
      <w:widowControl w:val="0"/>
      <w:shd w:val="clear" w:color="auto" w:fill="FFFFFF"/>
      <w:jc w:val="center"/>
      <w:spacing w:before="180" w:after="18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6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8"/>
    <w:pPr>
      <w:widowControl w:val="0"/>
      <w:shd w:val="clear" w:color="auto" w:fill="FFFFFF"/>
      <w:jc w:val="both"/>
      <w:spacing w:before="48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after="180" w:line="0" w:lineRule="exact"/>
    </w:pPr>
    <w:rPr>
      <w:lang w:val="en-US" w:eastAsia="en-US" w:bidi="en-US"/>
      <w:b w:val="0"/>
      <w:bCs w:val="0"/>
      <w:i w:val="0"/>
      <w:iCs w:val="0"/>
      <w:u w:val="none"/>
      <w:strike w:val="0"/>
      <w:smallCaps w:val="0"/>
      <w:sz w:val="8"/>
      <w:szCs w:val="8"/>
      <w:rFonts w:ascii="Times New Roman" w:eastAsia="Times New Roman" w:hAnsi="Times New Roman" w:cs="Times New Roman"/>
      <w:spacing w:val="-2"/>
    </w:rPr>
  </w:style>
  <w:style w:type="paragraph" w:customStyle="1" w:styleId="Style16">
    <w:name w:val="Основной текст (4)"/>
    <w:basedOn w:val="Normal"/>
    <w:link w:val="CharStyle17"/>
    <w:pPr>
      <w:widowControl w:val="0"/>
      <w:shd w:val="clear" w:color="auto" w:fill="FFFFFF"/>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outlineLvl w:val="0"/>
      <w:spacing w:before="240" w:after="36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