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96" w:left="3177" w:right="7745" w:bottom="1128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2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2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"mailto:to75@fas.gov.ru" </w:instrText>
      </w:r>
      <w:r>
        <w:fldChar w:fldCharType="separate"/>
      </w:r>
      <w:r>
        <w:rPr>
          <w:rStyle w:val="Hyperlink"/>
        </w:rPr>
        <w:t>to75@fas.gov.ru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04.08.2020 № 04-03- </w:t>
      </w:r>
      <w:r>
        <w:rPr>
          <w:rStyle w:val="CharStyle8"/>
        </w:rPr>
        <w:t>/&amp;&lt;}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«Сибстройсервис плюс»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0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666303, г.Саянск, а/я 310 </w:t>
      </w:r>
      <w:r>
        <w:fldChar w:fldCharType="begin"/>
      </w:r>
      <w:r>
        <w:rPr>
          <w:color w:val="000000"/>
        </w:rPr>
        <w:instrText> HYPERLINK "mailto:sss_com@mail.ru"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sss_com@mail.ru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МБУК «Центр досуга и информации» сельского поселения «Линево-Озерское»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673211, с.Линево Озеро, ул.Хлуднева, д.7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3"/>
        <w:ind w:left="0" w:right="100" w:firstLine="0"/>
      </w:pPr>
      <w:r>
        <w:fldChar w:fldCharType="begin"/>
      </w:r>
      <w:r>
        <w:rPr>
          <w:color w:val="000000"/>
        </w:rPr>
        <w:instrText> HYPERLINK "mailto:svetlanacrupennikova@yandex.ru"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svetlanacrupennikova@yandex.ru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«Забайкальский центр государственных закупо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Амурская ул., д. 13, г. Чита, 672010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100" w:firstLine="0"/>
        <w:sectPr>
          <w:type w:val="continuous"/>
          <w:pgSz w:w="11906" w:h="16838"/>
          <w:pgMar w:top="1096" w:left="1666" w:right="788" w:bottom="1128" w:header="0" w:footer="3" w:gutter="0"/>
          <w:rtlGutter w:val="0"/>
          <w:cols w:num="2" w:space="102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"mailto:zabgoszakup@goszak.e-zab.ru"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zabgoszakup@goszak.e-zab.ru</w:t>
      </w:r>
      <w:r>
        <w:fldChar w:fldCharType="end"/>
      </w:r>
    </w:p>
    <w:p>
      <w:pPr>
        <w:widowControl w:val="0"/>
        <w:spacing w:line="87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180" w:wrap="around" w:vAnchor="text" w:hAnchor="margin" w:x="3092" w:y="-6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11"/>
          <w:spacing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61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1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Электронная площадка: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83" w:line="227" w:lineRule="exact"/>
        <w:ind w:left="0" w:right="1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«РТС-Тендер»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75" w:line="274" w:lineRule="exact"/>
        <w:ind w:left="1560" w:right="1100" w:firstLine="29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об устранении нарушения законодательства Российской Федерации о контрактной системе в сфере закупок по жалобе 075/06/69-460/2020</w:t>
      </w:r>
    </w:p>
    <w:p>
      <w:pPr>
        <w:pStyle w:val="Style12"/>
        <w:tabs>
          <w:tab w:leader="none" w:pos="7256" w:val="left"/>
        </w:tabs>
        <w:widowControl w:val="0"/>
        <w:keepNext w:val="0"/>
        <w:keepLines w:val="0"/>
        <w:shd w:val="clear" w:color="auto" w:fill="auto"/>
        <w:bidi w:val="0"/>
        <w:spacing w:before="0" w:after="215" w:line="230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31 июля 2020 года</w:t>
        <w:tab/>
        <w:t>г. Чита, ул. Лермонтова, 14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заместитель председателя комиссии Горбуновой АВ., Врио руководителя Забайкальского УФАС России; членов комиссии: Осиповой А.О.. главного специалиста отдела контроля закупок Забайкальского УФАС России, Цветковой В.В. ведущего специалиста-эксперта отдела контроля закупок Забайкальского УФАС России,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по рассмотрению решения 075/06/69-460/2020 от 28.07.2020 от ООО «Сибстройсервис плюс»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МБУК «ЦДИ» сельского поселения «Линево-Озерское», уполномоченным учреждением - ГКУ «Забайкальский центр государственных закупок» при проведении электронного аукциона на приобретение столов письменных (реестровый №0891200000620007410),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75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Постановлением Правительства Российской Федерации от 26.08.2013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пунктом 1 части 15, пунктом 2 части 22 статьи 99, частью 8 статьи 106 Закона о контрактной системе, административным регламентом (утв. приказом ФАС России от 19.11.2014 № 727/14),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Заказчику: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внести изменения в аукционную документацию с учётом принятого решения по рассмотрению жалобы от 28.07.2020 №075/06/69-460/2020 о нарушении требований Закона о контрактной системе заказчиком - МБУК «ЦДИ» сельского поселения «Линево-Озерское», уполномоченным учреждением - ГКУ «Забайкальский центр государственных закупок» при проведении электронного аукциона на приобретение столов письменных (реестровый №0891200000620007410), установить новый срок приёма заявок и дату аукциона.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Уполномоченному учреждению, Аукционной комиссии уполномоченного учреждения: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ранее составленные протоколы рассмотрения заявок по закупке;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поступившие заявки участникам закупки;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обеспечить техническую возможность исполнения предписания.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240" w:line="27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заказчика в срок </w:t>
      </w:r>
      <w:r>
        <w:rPr>
          <w:rStyle w:val="CharStyle16"/>
        </w:rPr>
        <w:t>до 14.08.2020</w:t>
      </w:r>
      <w:r>
        <w:rPr>
          <w:rStyle w:val="CharStyle15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исполнить настоящее предписание и представить в Забайкальское УФАС России подтверждение исполнения настоящего предписания по адресу электронной почты </w:t>
      </w:r>
      <w:r>
        <w:fldChar w:fldCharType="begin"/>
      </w:r>
      <w:r>
        <w:rPr>
          <w:rStyle w:val="CharStyle17"/>
        </w:rPr>
        <w:instrText> HYPERLINK "mailto:to75@fas.gov.ru" </w:instrText>
      </w:r>
      <w:r>
        <w:fldChar w:fldCharType="separate"/>
      </w:r>
      <w:r>
        <w:rPr>
          <w:rStyle w:val="Hyperlink"/>
        </w:rPr>
        <w:t>to75@fas.gov.ru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37" w:line="277" w:lineRule="exact"/>
        <w:ind w:left="20" w:right="20" w:firstLine="1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Арбитражный суд Забайкальского края в течение трех месяцев со дня его вынесения.</w:t>
      </w:r>
    </w:p>
    <w:p>
      <w:pPr>
        <w:pStyle w:val="Style12"/>
        <w:framePr w:w="1679" w:h="1663" w:wrap="around" w:vAnchor="text" w:hAnchor="margin" w:x="8531" w:y="836"/>
        <w:widowControl w:val="0"/>
        <w:keepNext w:val="0"/>
        <w:keepLines w:val="0"/>
        <w:shd w:val="clear" w:color="auto" w:fill="auto"/>
        <w:bidi w:val="0"/>
        <w:jc w:val="right"/>
        <w:spacing w:before="0" w:after="0" w:line="554" w:lineRule="exact"/>
        <w:ind w:left="100" w:right="20" w:firstLine="0"/>
      </w:pPr>
      <w:r>
        <w:rPr>
          <w:rStyle w:val="CharStyle13"/>
          <w:spacing w:val="0"/>
        </w:rPr>
        <w:t>А.В.Горбунова А.О. Осипова гВ. Цветкова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58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Ответственность за неисполнение предписания предусмотрена частью 7 статьи 19.5 Кодекса Российской Федерации об административных правонарушениях.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554" w:lineRule="exact"/>
        <w:ind w:left="20" w:right="30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 Члены комиссии:</w:t>
      </w:r>
    </w:p>
    <w:sectPr>
      <w:type w:val="continuous"/>
      <w:pgSz w:w="11906" w:h="16838"/>
      <w:pgMar w:top="1445" w:left="736" w:right="912" w:bottom="147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">
    <w:name w:val="Основной текст (3)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8">
    <w:name w:val="Основной текст (3) + 15 pt,Полужирный,Курсив,Интервал -2 pt"/>
    <w:basedOn w:val="CharStyle6"/>
    <w:rPr>
      <w:lang w:val="ru-RU" w:eastAsia="ru-RU" w:bidi="ru-RU"/>
      <w:b/>
      <w:bCs/>
      <w:i/>
      <w:iCs/>
      <w:sz w:val="30"/>
      <w:szCs w:val="30"/>
      <w:w w:val="100"/>
      <w:spacing w:val="-4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1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4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14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6">
    <w:name w:val="Основной текст + Полужирный"/>
    <w:basedOn w:val="CharStyle14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"/>
    <w:basedOn w:val="CharStyle14"/>
    <w:rPr>
      <w:lang w:val="en-US" w:eastAsia="en-US" w:bidi="en-US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81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18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4"/>
    <w:pPr>
      <w:widowControl w:val="0"/>
      <w:shd w:val="clear" w:color="auto" w:fill="FFFFFF"/>
      <w:jc w:val="both"/>
      <w:spacing w:before="240"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