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21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ОБЩЕСТВО С ОГРАНИЧЕННОМ ОТВЕТСТВЕННОСТЬЮ «УРАЛ КОНТРАКТ»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25"/>
        <w:ind w:left="20" w:right="2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620075, г. Екатеринбург, ул.Горького , д.65 оф. 455 Телефон: +7-965-520-71-61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"mailto:ural34eis@gmail.com"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ural34eis@gmail.com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Куда: Управление Федеральной антимонопольной службы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7" w:line="288" w:lineRule="exact"/>
        <w:ind w:left="33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Республике Дагестан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"mailto:to05@fas.Rov.ru" </w:instrText>
      </w:r>
      <w:r>
        <w:fldChar w:fldCharType="separate"/>
      </w:r>
      <w:r>
        <w:rPr>
          <w:rStyle w:val="Hyperlink"/>
        </w:rPr>
        <w:t>to05@fas.Rov.ru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20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кого: Общество с ограниченной ответственностью «Урал Контракт» 620075, г. Екатеринбург, ул.Горького , д.65 оф. 455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35" w:line="317" w:lineRule="exact"/>
        <w:ind w:left="20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Телефон: +7-965-520-71-61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8"/>
        </w:rPr>
        <w:instrText> HYPERLINK "mailto:ural34eis@gmail.com" </w:instrText>
      </w:r>
      <w:r>
        <w:fldChar w:fldCharType="separate"/>
      </w:r>
      <w:r>
        <w:rPr>
          <w:rStyle w:val="Hyperlink"/>
        </w:rPr>
        <w:t>ural34eis@gmail.com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60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Жалоба на положения аукционной документации</w:t>
      </w:r>
      <w:bookmarkEnd w:id="1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Закупка № </w:t>
      </w:r>
      <w:r>
        <w:rPr>
          <w:rStyle w:val="CharStyle13"/>
        </w:rPr>
        <w:t>010320000842000291</w:t>
      </w:r>
      <w:r>
        <w:rPr>
          <w:lang w:val="ru-RU" w:eastAsia="ru-RU" w:bidi="ru-RU"/>
          <w:w w:val="100"/>
          <w:spacing w:val="0"/>
          <w:color w:val="000000"/>
          <w:position w:val="0"/>
        </w:rPr>
        <w:t>1 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КОМИТЕТ ПО ГОСУДАРСТВЕННЫМ ЗАКУПКАМ РЕСПУБЛИКИ ДАГЕСТАН </w:t>
      </w:r>
      <w:r>
        <w:rPr>
          <w:rStyle w:val="CharStyle14"/>
        </w:rPr>
        <w:t>Почтовый адрес Заказчика: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Российская Федерация, 367000, Дагестан Респ, Махачкала г, ул. М.Гаджиева 170 </w:t>
      </w:r>
      <w:r>
        <w:rPr>
          <w:rStyle w:val="CharStyle14"/>
        </w:rPr>
        <w:t>Место нахождения: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Российская Федерация, 368024, Дагестан Респ, Махачкала г, ПРОСПЕКТ РАСУЛА ГАМЗАТОВА, 2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Контактное должностное лицо Заказчика: </w:t>
      </w:r>
      <w:r>
        <w:rPr>
          <w:rStyle w:val="CharStyle15"/>
        </w:rPr>
        <w:t>Магомединов Г. 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Контактный телефон Заказчика: </w:t>
      </w:r>
      <w:r>
        <w:rPr>
          <w:rStyle w:val="CharStyle15"/>
        </w:rPr>
        <w:t xml:space="preserve">7-8722-680856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 Заказчика: </w:t>
      </w:r>
      <w:r>
        <w:fldChar w:fldCharType="begin"/>
      </w:r>
      <w:r>
        <w:rPr>
          <w:rStyle w:val="CharStyle15"/>
        </w:rPr>
        <w:instrText> HYPERLINK "mailto:zakupki@e-dag.ru" </w:instrText>
      </w:r>
      <w:r>
        <w:fldChar w:fldCharType="separate"/>
      </w:r>
      <w:r>
        <w:rPr>
          <w:rStyle w:val="Hyperlink"/>
          <w:lang w:val="en-US" w:eastAsia="en-US" w:bidi="en-US"/>
        </w:rPr>
        <w:t>zakupki@e-dag.ru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" w:line="274" w:lineRule="exact"/>
        <w:ind w:left="20" w:right="20" w:firstLine="0"/>
      </w:pPr>
      <w:r>
        <w:rPr>
          <w:rStyle w:val="CharStyle16"/>
        </w:rPr>
        <w:t xml:space="preserve">Наименование объекта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Выполнение строительно-монтажных работ по объекту: "Дошкольная образовательная организация на 60 мест в с. Ахты Ахтынского района Республики Дагестан".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94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Полагаю, что документация составлена с явными нарушениями действующего законодательства в сфере осуществления государственных закупок, что нарушает основополагающие принципы Федерального закона «О контрактной системе в сфере закупок товаров, работ, услуг для обеспечения государственных и муниципальных нужд» от 05.04.2013г. №44-ФЗ (далее по тексту - Закон о контрактной системе), а именно:</w:t>
      </w:r>
    </w:p>
    <w:p>
      <w:pPr>
        <w:pStyle w:val="Style19"/>
        <w:numPr>
          <w:ilvl w:val="0"/>
          <w:numId w:val="1"/>
        </w:numPr>
        <w:tabs>
          <w:tab w:leader="none" w:pos="1671" w:val="left"/>
          <w:tab w:leader="none" w:pos="107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</w:t>
        <w:tab/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48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Федерального закона от 05.04.2013 № 44-ФЗ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48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Технической части аукционной документации (требования к материалам) установлены требования в соответствии с СНиП Ш-4-80 В соответствии с описанием объекта закупки материалы (товары) и оборудование, используемые при выполнении ремонтных работ, их качество и комплектация должны соответствовать требованиям </w:t>
      </w:r>
      <w:r>
        <w:rPr>
          <w:rStyle w:val="CharStyle21"/>
        </w:rPr>
        <w:t xml:space="preserve">действующих государственных стандартов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(ГОСТ), технических условий (ТУ),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48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требованиям иных нормативных документов, а также требованиям действующего законодательства Российской Федерации.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48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Между тем, заказчиком в документации установлен недействующий государственный стандарт СНиП Ш-4-80, что является нарушением.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465" w:line="48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 обратить внимание, что в документации имеется большое количество недействующих норм, гостов, снипов!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УФАС по Калужской области по делу 293-03з/2017 от 15.12.2017 г.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1766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УФАС Мурманской области по делу № 051/06/106-460/2020 от 30.06.2020 г. Решение Воронежского УФАС России №036/06/33-690/2020 от 16.06.2020 г.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прошу: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определение поставщика до рассмотрения жалобы по существу.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 на соответствие требованиям действующего законодательства РФ.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положения документации несоответствующими Закону 44-ФЗ.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Заказчика внести соответствующие изменения в Аукционную документацию.</w:t>
      </w:r>
    </w:p>
    <w:p>
      <w:pPr>
        <w:pStyle w:val="Style19"/>
        <w:tabs>
          <w:tab w:leader="none" w:pos="8244" w:val="right"/>
          <w:tab w:leader="none" w:pos="8449" w:val="left"/>
        </w:tabs>
        <w:widowControl w:val="0"/>
        <w:keepNext w:val="0"/>
        <w:keepLines w:val="0"/>
        <w:shd w:val="clear" w:color="auto" w:fill="auto"/>
        <w:bidi w:val="0"/>
        <w:spacing w:before="0" w:after="646" w:line="317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</w:t>
        <w:tab/>
        <w:t>Шадрина</w:t>
        <w:tab/>
        <w:t>Е.Н.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38" w:line="26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172" w:line="26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назначении директора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12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Обращаем вшшапие УФАС, что, ООО «Урал Контракт» используем в работе ТОЛЬКО электронный документооборот.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113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получении цифровой подписи данные подаются и подтверждаются в Федеральной Службе Безопасности. Печать и подпись на бумажном носителе не подтверждены ничем.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любые документы от нашего лица в бумажном виде считать недействительными.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08" w:left="1244" w:right="1234" w:bottom="13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30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2) + Tahoma,9 pt,Интервал 0 pt"/>
    <w:basedOn w:val="CharStyle6"/>
    <w:rPr>
      <w:lang w:val="en-US" w:eastAsia="en-US" w:bidi="en-US"/>
      <w:u w:val="single"/>
      <w:sz w:val="18"/>
      <w:szCs w:val="18"/>
      <w:rFonts w:ascii="Tahoma" w:eastAsia="Tahoma" w:hAnsi="Tahoma" w:cs="Tahoma"/>
      <w:w w:val="100"/>
      <w:spacing w:val="10"/>
      <w:color w:val="000000"/>
      <w:position w:val="0"/>
    </w:rPr>
  </w:style>
  <w:style w:type="character" w:customStyle="1" w:styleId="CharStyle8">
    <w:name w:val="Основной текст (2) + Tahoma,9 pt,Интервал 0 pt"/>
    <w:basedOn w:val="CharStyle6"/>
    <w:rPr>
      <w:lang w:val="en-US" w:eastAsia="en-US" w:bidi="en-US"/>
      <w:sz w:val="18"/>
      <w:szCs w:val="18"/>
      <w:rFonts w:ascii="Tahoma" w:eastAsia="Tahoma" w:hAnsi="Tahoma" w:cs="Tahoma"/>
      <w:w w:val="100"/>
      <w:spacing w:val="10"/>
      <w:color w:val="000000"/>
      <w:position w:val="0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Corbel" w:eastAsia="Corbel" w:hAnsi="Corbel" w:cs="Corbel"/>
    </w:rPr>
  </w:style>
  <w:style w:type="character" w:customStyle="1" w:styleId="CharStyle13">
    <w:name w:val="Основной текст (3) + Times New Roman,8 pt,Полужирный"/>
    <w:basedOn w:val="CharStyle12"/>
    <w:rPr>
      <w:lang w:val="ru-RU" w:eastAsia="ru-RU" w:bidi="ru-RU"/>
      <w:b/>
      <w:bCs/>
      <w:sz w:val="16"/>
      <w:szCs w:val="1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4">
    <w:name w:val="Основной текст (2) + Corbel"/>
    <w:basedOn w:val="CharStyle6"/>
    <w:rPr>
      <w:lang w:val="ru-RU" w:eastAsia="ru-RU" w:bidi="ru-RU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15">
    <w:name w:val="Основной текст (3) + Times New Roman"/>
    <w:basedOn w:val="CharStyle12"/>
    <w:rPr>
      <w:lang w:val="ru-RU" w:eastAsia="ru-RU" w:bidi="ru-RU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">
    <w:name w:val="Основной текст (2) + Corbel,12 pt,Полужирный"/>
    <w:basedOn w:val="CharStyle6"/>
    <w:rPr>
      <w:lang w:val="ru-RU" w:eastAsia="ru-RU" w:bidi="ru-RU"/>
      <w:b/>
      <w:bCs/>
      <w:sz w:val="24"/>
      <w:szCs w:val="24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ahoma" w:eastAsia="Tahoma" w:hAnsi="Tahoma" w:cs="Tahoma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 +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Основной текст (6)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Основной текст (7)_"/>
    <w:basedOn w:val="DefaultParagraphFont"/>
    <w:link w:val="Style26"/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outlineLvl w:val="0"/>
      <w:spacing w:line="610" w:lineRule="exact"/>
    </w:pPr>
    <w:rPr>
      <w:b w:val="0"/>
      <w:bCs w:val="0"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30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after="60" w:line="56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center"/>
      <w:outlineLvl w:val="1"/>
      <w:spacing w:before="300" w:after="60" w:line="27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before="6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Corbel" w:eastAsia="Corbel" w:hAnsi="Corbel" w:cs="Corbel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before="60" w:after="420" w:line="317" w:lineRule="exact"/>
    </w:pPr>
    <w:rPr>
      <w:b w:val="0"/>
      <w:bCs w:val="0"/>
      <w:i w:val="0"/>
      <w:iCs w:val="0"/>
      <w:u w:val="none"/>
      <w:strike w:val="0"/>
      <w:smallCaps w:val="0"/>
      <w:rFonts w:ascii="Tahoma" w:eastAsia="Tahoma" w:hAnsi="Tahoma" w:cs="Tahoma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jc w:val="both"/>
      <w:spacing w:before="420" w:line="475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before="300" w:line="274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spacing w:before="1800"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6">
    <w:name w:val="Основной текст (7)"/>
    <w:basedOn w:val="Normal"/>
    <w:link w:val="CharStyle27"/>
    <w:pPr>
      <w:widowControl w:val="0"/>
      <w:shd w:val="clear" w:color="auto" w:fill="FFFFFF"/>
      <w:spacing w:before="300" w:after="120" w:line="293" w:lineRule="exact"/>
      <w:ind w:firstLine="700"/>
    </w:pPr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