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44"/>
        <w:ind w:left="0" w:right="0" w:firstLine="0"/>
      </w:pPr>
      <w:r>
        <w:rPr>
          <w:rStyle w:val="CharStyle5"/>
          <w:b/>
          <w:bCs/>
        </w:rPr>
        <w:t xml:space="preserve">ФЕДЕРАЛЬНАЯ </w:t>
      </w:r>
      <w:r>
        <w:rPr>
          <w:lang w:val="ru-RU" w:eastAsia="ru-RU" w:bidi="ru-RU"/>
          <w:w w:val="100"/>
          <w:spacing w:val="0"/>
          <w:color w:val="000000"/>
          <w:position w:val="0"/>
        </w:rPr>
        <w:t>АНТИМОНОПОЛЬНАЯ СЛУЖБА</w:t>
      </w:r>
    </w:p>
    <w:p>
      <w:pPr>
        <w:pStyle w:val="Style3"/>
        <w:widowControl w:val="0"/>
        <w:keepNext w:val="0"/>
        <w:keepLines w:val="0"/>
        <w:shd w:val="clear" w:color="auto" w:fill="auto"/>
        <w:bidi w:val="0"/>
        <w:jc w:val="left"/>
        <w:spacing w:before="0" w:after="147" w:line="278" w:lineRule="exact"/>
        <w:ind w:left="220" w:right="160" w:firstLine="1120"/>
      </w:pPr>
      <w:r>
        <w:rPr>
          <w:lang w:val="ru-RU" w:eastAsia="ru-RU" w:bidi="ru-RU"/>
          <w:w w:val="100"/>
          <w:spacing w:val="0"/>
          <w:color w:val="000000"/>
          <w:position w:val="0"/>
        </w:rPr>
        <w:t>Управление Федеральной антимонопольной службы по Республике Тыва</w:t>
      </w:r>
    </w:p>
    <w:p>
      <w:pPr>
        <w:pStyle w:val="Style6"/>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Комсомольская, 122 А, г. Кызыл, 667007 тел/факс (39422) 6-67-88 </w:t>
      </w:r>
      <w:r>
        <w:rPr>
          <w:lang w:val="en-US" w:eastAsia="en-US" w:bidi="en-US"/>
          <w:w w:val="100"/>
          <w:spacing w:val="0"/>
          <w:color w:val="000000"/>
          <w:position w:val="0"/>
        </w:rPr>
        <w:t xml:space="preserve">e-mail: </w:t>
      </w:r>
      <w:r>
        <w:fldChar w:fldCharType="begin"/>
      </w:r>
      <w:r>
        <w:rPr>
          <w:color w:val="000000"/>
        </w:rPr>
        <w:instrText> HYPERLINK "mailto:tol7@fas.gov.ru" </w:instrText>
      </w:r>
      <w:r>
        <w:fldChar w:fldCharType="separate"/>
      </w:r>
      <w:r>
        <w:rPr>
          <w:rStyle w:val="Hyperlink"/>
          <w:lang w:val="en-US" w:eastAsia="en-US" w:bidi="en-US"/>
          <w:w w:val="100"/>
          <w:spacing w:val="0"/>
          <w:position w:val="0"/>
        </w:rPr>
        <w:t>tol7@fas.gov.ru</w:t>
      </w:r>
      <w:r>
        <w:fldChar w:fldCharType="end"/>
      </w:r>
    </w:p>
    <w:p>
      <w:pPr>
        <w:pStyle w:val="Style3"/>
        <w:widowControl w:val="0"/>
        <w:keepNext w:val="0"/>
        <w:keepLines w:val="0"/>
        <w:shd w:val="clear" w:color="auto" w:fill="auto"/>
        <w:bidi w:val="0"/>
        <w:spacing w:before="0" w:after="379" w:line="288" w:lineRule="exact"/>
        <w:ind w:left="0" w:right="0" w:firstLine="0"/>
      </w:pPr>
      <w:r>
        <w:rPr>
          <w:lang w:val="ru-RU" w:eastAsia="ru-RU" w:bidi="ru-RU"/>
          <w:w w:val="100"/>
          <w:spacing w:val="0"/>
          <w:color w:val="000000"/>
          <w:position w:val="0"/>
        </w:rPr>
        <w:t>МОНОПОЛИЯГА УДУР ФЕДЕРАЛДЫГ АЛБАН</w:t>
      </w:r>
    </w:p>
    <w:p>
      <w:pPr>
        <w:pStyle w:val="Style3"/>
        <w:widowControl w:val="0"/>
        <w:keepNext w:val="0"/>
        <w:keepLines w:val="0"/>
        <w:shd w:val="clear" w:color="auto" w:fill="auto"/>
        <w:bidi w:val="0"/>
        <w:spacing w:before="0" w:after="195" w:line="264" w:lineRule="exact"/>
        <w:ind w:left="0" w:right="0" w:firstLine="0"/>
      </w:pPr>
      <w:r>
        <w:rPr>
          <w:lang w:val="ru-RU" w:eastAsia="ru-RU" w:bidi="ru-RU"/>
          <w:w w:val="100"/>
          <w:spacing w:val="0"/>
          <w:color w:val="000000"/>
          <w:position w:val="0"/>
        </w:rPr>
        <w:t xml:space="preserve">Монополияга удур </w:t>
      </w:r>
      <w:r>
        <w:rPr>
          <w:rStyle w:val="CharStyle5"/>
          <w:b/>
          <w:bCs/>
        </w:rPr>
        <w:t xml:space="preserve">Федералдыг албаннын </w:t>
      </w:r>
      <w:r>
        <w:rPr>
          <w:lang w:val="ru-RU" w:eastAsia="ru-RU" w:bidi="ru-RU"/>
          <w:w w:val="100"/>
          <w:spacing w:val="0"/>
          <w:color w:val="000000"/>
          <w:position w:val="0"/>
        </w:rPr>
        <w:t>Тыва Республика талазы-биле эргелели</w:t>
      </w:r>
    </w:p>
    <w:p>
      <w:pPr>
        <w:pStyle w:val="Style6"/>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259" w:left="903" w:right="908" w:bottom="249" w:header="0" w:footer="3" w:gutter="0"/>
          <w:rtlGutter w:val="0"/>
          <w:cols w:num="2" w:space="720" w:equalWidth="0">
            <w:col w:w="3538" w:space="2592"/>
            <w:col w:w="3965"/>
          </w:cols>
          <w:noEndnote/>
          <w:docGrid w:linePitch="360"/>
        </w:sectPr>
      </w:pPr>
      <w:r>
        <w:rPr>
          <w:lang w:val="ru-RU" w:eastAsia="ru-RU" w:bidi="ru-RU"/>
          <w:w w:val="100"/>
          <w:spacing w:val="0"/>
          <w:color w:val="000000"/>
          <w:position w:val="0"/>
        </w:rPr>
        <w:t xml:space="preserve">Комсомольская кудумчузу, 122 А, Кызыл хоорай, 667007 тел/факс (39422) 6-67-88 </w:t>
      </w:r>
      <w:r>
        <w:rPr>
          <w:lang w:val="en-US" w:eastAsia="en-US" w:bidi="en-US"/>
          <w:w w:val="100"/>
          <w:spacing w:val="0"/>
          <w:color w:val="000000"/>
          <w:position w:val="0"/>
        </w:rPr>
        <w:t xml:space="preserve">e-mail: </w:t>
      </w:r>
      <w:r>
        <w:fldChar w:fldCharType="begin"/>
      </w:r>
      <w:r>
        <w:rPr>
          <w:color w:val="000000"/>
        </w:rPr>
        <w:instrText> HYPERLINK "mailto:tol7@fas.gov.ru" </w:instrText>
      </w:r>
      <w:r>
        <w:fldChar w:fldCharType="separate"/>
      </w:r>
      <w:r>
        <w:rPr>
          <w:rStyle w:val="Hyperlink"/>
          <w:lang w:val="en-US" w:eastAsia="en-US" w:bidi="en-US"/>
          <w:w w:val="100"/>
          <w:spacing w:val="0"/>
          <w:position w:val="0"/>
        </w:rPr>
        <w:t>tol7@fas.gov.ru</w:t>
      </w:r>
      <w:r>
        <w:fldChar w:fldCharType="end"/>
      </w:r>
    </w:p>
    <w:p>
      <w:pPr>
        <w:pStyle w:val="Style8"/>
        <w:framePr w:h="340" w:wrap="around" w:vAnchor="text" w:hAnchor="margin" w:x="2334" w:y="-12"/>
        <w:widowControl w:val="0"/>
        <w:keepNext w:val="0"/>
        <w:keepLines w:val="0"/>
        <w:shd w:val="clear" w:color="auto" w:fill="auto"/>
        <w:bidi w:val="0"/>
        <w:jc w:val="left"/>
        <w:spacing w:before="0" w:after="0" w:line="340" w:lineRule="exact"/>
        <w:ind w:left="0" w:right="0" w:firstLine="0"/>
      </w:pPr>
      <w:r>
        <w:rPr>
          <w:rStyle w:val="CharStyle10"/>
          <w:i w:val="0"/>
          <w:iCs w:val="0"/>
          <w:spacing w:val="-40"/>
        </w:rPr>
        <w:t xml:space="preserve">/- </w:t>
      </w:r>
      <w:r>
        <w:rPr>
          <w:rStyle w:val="CharStyle11"/>
          <w:i/>
          <w:iCs/>
          <w:spacing w:val="-50"/>
        </w:rPr>
        <w:t>та.</w:t>
      </w:r>
    </w:p>
    <w:p>
      <w:pPr>
        <w:pStyle w:val="Style12"/>
        <w:widowControl w:val="0"/>
        <w:keepNext w:val="0"/>
        <w:keepLines w:val="0"/>
        <w:shd w:val="clear" w:color="auto" w:fill="auto"/>
        <w:bidi w:val="0"/>
        <w:jc w:val="left"/>
        <w:spacing w:before="0" w:after="0" w:line="580" w:lineRule="exact"/>
        <w:ind w:left="0" w:right="0" w:firstLine="0"/>
        <w:sectPr>
          <w:type w:val="continuous"/>
          <w:pgSz w:w="11906" w:h="16838"/>
          <w:pgMar w:top="259" w:left="946" w:right="8650" w:bottom="249" w:header="0" w:footer="3" w:gutter="0"/>
          <w:rtlGutter w:val="0"/>
          <w:cols w:space="720"/>
          <w:noEndnote/>
          <w:docGrid w:linePitch="360"/>
        </w:sectPr>
      </w:pPr>
      <w:r>
        <w:rPr>
          <w:rStyle w:val="CharStyle14"/>
          <w:b w:val="0"/>
          <w:bCs w:val="0"/>
          <w:i/>
          <w:iCs/>
        </w:rPr>
        <w:t xml:space="preserve">и </w:t>
      </w:r>
      <w:r>
        <w:rPr>
          <w:rStyle w:val="CharStyle15"/>
          <w:b/>
          <w:bCs/>
          <w:i/>
          <w:iCs/>
        </w:rPr>
        <w:t>№.Шо</w:t>
      </w:r>
      <w:r>
        <w:rPr>
          <w:rStyle w:val="CharStyle16"/>
          <w:b/>
          <w:bCs/>
          <w:i w:val="0"/>
          <w:iCs w:val="0"/>
        </w:rPr>
        <w:t xml:space="preserve"> №</w:t>
      </w:r>
    </w:p>
    <w:p>
      <w:pPr>
        <w:widowControl w:val="0"/>
        <w:spacing w:line="131" w:lineRule="exact"/>
        <w:rPr>
          <w:sz w:val="10"/>
          <w:szCs w:val="10"/>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171" w:wrap="around" w:vAnchor="text" w:hAnchor="margin" w:x="-5293" w:y="78"/>
        <w:tabs>
          <w:tab w:leader="none" w:pos="1944" w:val="right"/>
        </w:tabs>
        <w:widowControl w:val="0"/>
        <w:keepNext w:val="0"/>
        <w:keepLines w:val="0"/>
        <w:shd w:val="clear" w:color="auto" w:fill="auto"/>
        <w:bidi w:val="0"/>
        <w:jc w:val="both"/>
        <w:spacing w:before="0" w:after="0" w:line="160" w:lineRule="exact"/>
        <w:ind w:left="0" w:right="0" w:firstLine="0"/>
      </w:pPr>
      <w:r>
        <w:rPr>
          <w:rStyle w:val="CharStyle17"/>
          <w:b/>
          <w:bCs/>
          <w:spacing w:val="0"/>
        </w:rPr>
        <w:t>На №</w:t>
        <w:tab/>
        <w:t>от</w:t>
      </w:r>
    </w:p>
    <w:p>
      <w:pPr>
        <w:pStyle w:val="Style19"/>
        <w:widowControl w:val="0"/>
        <w:keepNext w:val="0"/>
        <w:keepLines w:val="0"/>
        <w:shd w:val="clear" w:color="auto" w:fill="auto"/>
        <w:bidi w:val="0"/>
        <w:spacing w:before="0" w:after="300"/>
        <w:ind w:left="0" w:right="0" w:firstLine="0"/>
      </w:pPr>
      <w:r>
        <w:rPr>
          <w:lang w:val="ru-RU" w:eastAsia="ru-RU" w:bidi="ru-RU"/>
          <w:w w:val="100"/>
          <w:spacing w:val="0"/>
          <w:color w:val="000000"/>
          <w:position w:val="0"/>
        </w:rPr>
        <w:t>Общество с ограниченной ответственностью «Торговый дом СпецТехМаш»</w:t>
      </w:r>
    </w:p>
    <w:p>
      <w:pPr>
        <w:pStyle w:val="Style3"/>
        <w:framePr w:h="206" w:wrap="around" w:vAnchor="text" w:hAnchor="margin" w:x="-4309" w:y="452"/>
        <w:widowControl w:val="0"/>
        <w:keepNext w:val="0"/>
        <w:keepLines w:val="0"/>
        <w:shd w:val="clear" w:color="auto" w:fill="auto"/>
        <w:bidi w:val="0"/>
        <w:jc w:val="left"/>
        <w:spacing w:before="0" w:after="0" w:line="190" w:lineRule="exact"/>
        <w:ind w:left="0" w:right="0" w:firstLine="0"/>
      </w:pPr>
      <w:r>
        <w:rPr>
          <w:rStyle w:val="CharStyle18"/>
          <w:b/>
          <w:bCs/>
          <w:spacing w:val="0"/>
        </w:rPr>
        <w:t>О возвращении жалобы</w:t>
      </w:r>
    </w:p>
    <w:p>
      <w:pPr>
        <w:pStyle w:val="Style19"/>
        <w:widowControl w:val="0"/>
        <w:keepNext w:val="0"/>
        <w:keepLines w:val="0"/>
        <w:shd w:val="clear" w:color="auto" w:fill="auto"/>
        <w:bidi w:val="0"/>
        <w:spacing w:before="0" w:after="0"/>
        <w:ind w:left="180" w:right="0" w:firstLine="0"/>
        <w:sectPr>
          <w:type w:val="continuous"/>
          <w:pgSz w:w="11906" w:h="16838"/>
          <w:pgMar w:top="259" w:left="6322" w:right="1277" w:bottom="249" w:header="0" w:footer="3" w:gutter="0"/>
          <w:rtlGutter w:val="0"/>
          <w:cols w:space="720"/>
          <w:noEndnote/>
          <w:docGrid w:linePitch="360"/>
        </w:sectPr>
      </w:pPr>
      <w:r>
        <w:rPr>
          <w:lang w:val="ru-RU" w:eastAsia="ru-RU" w:bidi="ru-RU"/>
          <w:w w:val="100"/>
          <w:spacing w:val="0"/>
          <w:color w:val="000000"/>
          <w:position w:val="0"/>
        </w:rPr>
        <w:t>423800, Республика Татарстан, г. Набережные Челны, ул. Гидростроителей, д. 18 Б</w:t>
      </w:r>
    </w:p>
    <w:p>
      <w:pPr>
        <w:widowControl w:val="0"/>
        <w:spacing w:before="30" w:after="3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spacing w:before="0" w:after="321" w:line="322" w:lineRule="exact"/>
        <w:ind w:left="0" w:right="240" w:firstLine="0"/>
      </w:pPr>
      <w:r>
        <w:rPr>
          <w:lang w:val="ru-RU" w:eastAsia="ru-RU" w:bidi="ru-RU"/>
          <w:w w:val="100"/>
          <w:spacing w:val="0"/>
          <w:color w:val="000000"/>
          <w:position w:val="0"/>
        </w:rPr>
        <w:t>423888, Республика Татарстан, Тукаевский район, с. Шильнебаш, ул. Школьная, д. 33</w:t>
      </w:r>
    </w:p>
    <w:p>
      <w:pPr>
        <w:pStyle w:val="Style22"/>
        <w:widowControl w:val="0"/>
        <w:keepNext w:val="0"/>
        <w:keepLines w:val="0"/>
        <w:shd w:val="clear" w:color="auto" w:fill="auto"/>
        <w:bidi w:val="0"/>
        <w:spacing w:before="0" w:after="495" w:line="220" w:lineRule="exact"/>
        <w:ind w:left="0" w:right="240" w:firstLine="0"/>
      </w:pPr>
      <w:r>
        <w:rPr>
          <w:lang w:val="ru-RU" w:eastAsia="ru-RU" w:bidi="ru-RU"/>
          <w:w w:val="100"/>
          <w:spacing w:val="0"/>
          <w:color w:val="000000"/>
          <w:position w:val="0"/>
        </w:rPr>
        <w:t xml:space="preserve">электронная почта: </w:t>
      </w:r>
      <w:r>
        <w:fldChar w:fldCharType="begin"/>
      </w:r>
      <w:r>
        <w:rPr>
          <w:rStyle w:val="CharStyle24"/>
        </w:rPr>
        <w:instrText> HYPERLINK "mailto:rustsal@mail.ru" </w:instrText>
      </w:r>
      <w:r>
        <w:fldChar w:fldCharType="separate"/>
      </w:r>
      <w:r>
        <w:rPr>
          <w:rStyle w:val="Hyperlink"/>
          <w:b/>
          <w:bCs/>
        </w:rPr>
        <w:t>rustsal@mail.ru</w:t>
      </w:r>
      <w:r>
        <w:fldChar w:fldCharType="end"/>
      </w:r>
    </w:p>
    <w:p>
      <w:pPr>
        <w:pStyle w:val="Style19"/>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адрес Управления Федеральной антимонопольной службы по Республике Тыва (далее Тывинское УФАС России) поступила Ваша жалоба (вх. № 4103 от 30.07.2020 г.) на действия аукционной комиссии электронного аукциона № 0312300030620000006 «Приобретение спецтехники», начальная (максимальная) цена контракта: 3 776 000,00 рублей.</w:t>
      </w:r>
    </w:p>
    <w:p>
      <w:pPr>
        <w:pStyle w:val="Style19"/>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Согласно части 1 статьи 105 Федерального закона от 05.04.2013 года </w:t>
      </w:r>
      <w:r>
        <w:rPr>
          <w:lang w:val="en-US" w:eastAsia="en-US" w:bidi="en-US"/>
          <w:w w:val="100"/>
          <w:spacing w:val="0"/>
          <w:color w:val="000000"/>
          <w:position w:val="0"/>
        </w:rPr>
        <w:t xml:space="preserve">N </w:t>
      </w:r>
      <w:r>
        <w:rPr>
          <w:lang w:val="ru-RU" w:eastAsia="ru-RU" w:bidi="ru-RU"/>
          <w:w w:val="100"/>
          <w:spacing w:val="0"/>
          <w:color w:val="000000"/>
          <w:position w:val="0"/>
        </w:rPr>
        <w:t>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19"/>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соответствии с частью 7 статьи 105 Закона о контрактной системе участник закупки подает жалобу в письменной форме.</w:t>
      </w:r>
    </w:p>
    <w:p>
      <w:pPr>
        <w:pStyle w:val="Style19"/>
        <w:widowControl w:val="0"/>
        <w:keepNext w:val="0"/>
        <w:keepLines w:val="0"/>
        <w:shd w:val="clear" w:color="auto" w:fill="auto"/>
        <w:bidi w:val="0"/>
        <w:jc w:val="both"/>
        <w:spacing w:before="0" w:after="42"/>
        <w:ind w:left="20" w:right="20" w:firstLine="560"/>
      </w:pPr>
      <w:r>
        <w:rPr>
          <w:lang w:val="ru-RU" w:eastAsia="ru-RU" w:bidi="ru-RU"/>
          <w:w w:val="100"/>
          <w:spacing w:val="0"/>
          <w:color w:val="000000"/>
          <w:position w:val="0"/>
        </w:rPr>
        <w:t>Согласно части 1 статьи 6 Федерального закона от 6 апреля 2011 года № 63-ФЗ "Об электронной подписи" информация в электронной форме, подписанная квалифицированной электронной подписью, признается</w:t>
      </w:r>
    </w:p>
    <w:p>
      <w:pPr>
        <w:pStyle w:val="Style25"/>
        <w:widowControl w:val="0"/>
        <w:keepNext/>
        <w:keepLines/>
        <w:shd w:val="clear" w:color="auto" w:fill="auto"/>
        <w:bidi w:val="0"/>
        <w:spacing w:before="0" w:after="0" w:line="340" w:lineRule="exact"/>
        <w:ind w:left="0" w:right="240" w:firstLine="0"/>
      </w:pPr>
      <w:bookmarkStart w:id="0" w:name="bookmark0"/>
      <w:r>
        <w:rPr>
          <w:lang w:val="ru-RU" w:eastAsia="ru-RU" w:bidi="ru-RU"/>
          <w:w w:val="100"/>
          <w:color w:val="000000"/>
          <w:position w:val="0"/>
        </w:rPr>
        <w:t>002956</w:t>
      </w:r>
      <w:bookmarkEnd w:id="0"/>
      <w:r>
        <w:br w:type="page"/>
      </w:r>
    </w:p>
    <w:p>
      <w:pPr>
        <w:pStyle w:val="Style19"/>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pPr>
        <w:pStyle w:val="Style19"/>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Министерство экономического развития Российской Федерации в письме от 06.05.2014 года № 10073-ЕЕ/Д28и разъяснило, что жалоба, подаваемая посредством факса или в форме электронного документа без использования электронной подписи, не будет соответствовать нормам Закона о контрактной системе.</w:t>
      </w:r>
    </w:p>
    <w:p>
      <w:pPr>
        <w:pStyle w:val="Style19"/>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Ваша жалоба, поданная посредством электронного документа без использования электронной подписи, не является поданной в письменной форме.</w:t>
      </w:r>
    </w:p>
    <w:p>
      <w:pPr>
        <w:pStyle w:val="Style19"/>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19"/>
        <w:widowControl w:val="0"/>
        <w:keepNext w:val="0"/>
        <w:keepLines w:val="0"/>
        <w:shd w:val="clear" w:color="auto" w:fill="auto"/>
        <w:bidi w:val="0"/>
        <w:jc w:val="both"/>
        <w:spacing w:before="0" w:after="248" w:line="322" w:lineRule="exact"/>
        <w:ind w:left="20" w:right="20" w:firstLine="540"/>
      </w:pPr>
      <w:r>
        <w:rPr>
          <w:lang w:val="ru-RU" w:eastAsia="ru-RU" w:bidi="ru-RU"/>
          <w:w w:val="100"/>
          <w:spacing w:val="0"/>
          <w:color w:val="000000"/>
          <w:position w:val="0"/>
        </w:rPr>
        <w:t>В связи с вышеизложенным, и на основании пункта 1 части И статьи 105 Закона о контрактной системе, Ваша жалоба подлежит возврату, в связи с несоответствием требованиям, установленным статьей 105 Закона о контрактной системе.</w:t>
      </w:r>
    </w:p>
    <w:p>
      <w:pPr>
        <w:pStyle w:val="Style19"/>
        <w:framePr w:h="245" w:wrap="around" w:vAnchor="text" w:hAnchor="margin" w:x="6945" w:y="1340"/>
        <w:widowControl w:val="0"/>
        <w:keepNext w:val="0"/>
        <w:keepLines w:val="0"/>
        <w:shd w:val="clear" w:color="auto" w:fill="auto"/>
        <w:bidi w:val="0"/>
        <w:jc w:val="left"/>
        <w:spacing w:before="0" w:after="0" w:line="240" w:lineRule="exact"/>
        <w:ind w:left="100" w:right="0" w:firstLine="0"/>
      </w:pPr>
      <w:r>
        <w:rPr>
          <w:rStyle w:val="CharStyle21"/>
          <w:lang w:val="en-US" w:eastAsia="en-US" w:bidi="en-US"/>
          <w:spacing w:val="0"/>
        </w:rPr>
        <w:t xml:space="preserve">■S </w:t>
      </w:r>
      <w:r>
        <w:rPr>
          <w:rStyle w:val="CharStyle21"/>
          <w:spacing w:val="0"/>
        </w:rPr>
        <w:t>А.О. Ооржак</w:t>
      </w:r>
    </w:p>
    <w:p>
      <w:pPr>
        <w:pStyle w:val="Style19"/>
        <w:widowControl w:val="0"/>
        <w:keepNext w:val="0"/>
        <w:keepLines w:val="0"/>
        <w:shd w:val="clear" w:color="auto" w:fill="auto"/>
        <w:bidi w:val="0"/>
        <w:jc w:val="both"/>
        <w:spacing w:before="0" w:after="0" w:line="312" w:lineRule="exact"/>
        <w:ind w:left="20" w:right="20" w:firstLine="540"/>
      </w:pPr>
      <w:r>
        <w:rPr>
          <w:lang w:val="ru-RU" w:eastAsia="ru-RU" w:bidi="ru-RU"/>
          <w:w w:val="100"/>
          <w:spacing w:val="0"/>
          <w:color w:val="000000"/>
          <w:position w:val="0"/>
        </w:rPr>
        <w:t>Приложение: жалоба (вх. № 4103 от 30.07.2020) на 19 листах в 1 экземпляре.</w:t>
      </w:r>
    </w:p>
    <w:p>
      <w:pPr>
        <w:pStyle w:val="Style19"/>
        <w:widowControl w:val="0"/>
        <w:keepNext w:val="0"/>
        <w:keepLines w:val="0"/>
        <w:shd w:val="clear" w:color="auto" w:fill="auto"/>
        <w:bidi w:val="0"/>
        <w:jc w:val="both"/>
        <w:spacing w:before="0" w:after="5106" w:line="260" w:lineRule="exact"/>
        <w:ind w:left="20" w:right="0" w:firstLine="0"/>
      </w:pPr>
      <w:r>
        <w:rPr>
          <w:lang w:val="ru-RU" w:eastAsia="ru-RU" w:bidi="ru-RU"/>
          <w:w w:val="100"/>
          <w:spacing w:val="0"/>
          <w:color w:val="000000"/>
          <w:position w:val="0"/>
        </w:rPr>
        <w:t>Врио руководителя управления</w:t>
      </w:r>
    </w:p>
    <w:p>
      <w:pPr>
        <w:pStyle w:val="Style27"/>
        <w:widowControl w:val="0"/>
        <w:keepNext w:val="0"/>
        <w:keepLines w:val="0"/>
        <w:shd w:val="clear" w:color="auto" w:fill="auto"/>
        <w:bidi w:val="0"/>
        <w:jc w:val="left"/>
        <w:spacing w:before="0" w:after="0" w:line="140" w:lineRule="exact"/>
        <w:ind w:left="20" w:right="0" w:firstLine="0"/>
      </w:pPr>
      <w:r>
        <w:rPr>
          <w:lang w:val="ru-RU" w:eastAsia="ru-RU" w:bidi="ru-RU"/>
          <w:w w:val="100"/>
          <w:spacing w:val="0"/>
          <w:color w:val="000000"/>
          <w:position w:val="0"/>
        </w:rPr>
        <w:t>Исп. Семис-оол Ш.Ш.</w:t>
      </w:r>
    </w:p>
    <w:p>
      <w:pPr>
        <w:pStyle w:val="Style29"/>
        <w:widowControl w:val="0"/>
        <w:keepNext w:val="0"/>
        <w:keepLines w:val="0"/>
        <w:shd w:val="clear" w:color="auto" w:fill="auto"/>
        <w:bidi w:val="0"/>
        <w:jc w:val="left"/>
        <w:spacing w:before="0" w:after="0" w:line="140" w:lineRule="exact"/>
        <w:ind w:left="20" w:right="0" w:firstLine="0"/>
      </w:pPr>
      <w:r>
        <w:rPr>
          <w:lang w:val="ru-RU" w:eastAsia="ru-RU" w:bidi="ru-RU"/>
          <w:w w:val="100"/>
          <w:spacing w:val="0"/>
          <w:color w:val="000000"/>
          <w:position w:val="0"/>
        </w:rPr>
        <w:t>Тел. В (39422) 6-67-88</w:t>
      </w:r>
    </w:p>
    <w:sectPr>
      <w:type w:val="continuous"/>
      <w:pgSz w:w="11906" w:h="16838"/>
      <w:pgMar w:top="759" w:left="1112" w:right="1184" w:bottom="52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 9,5 pt"/>
    <w:basedOn w:val="CharStyle4"/>
    <w:rPr>
      <w:lang w:val="ru-RU" w:eastAsia="ru-RU" w:bidi="ru-RU"/>
      <w:sz w:val="19"/>
      <w:szCs w:val="19"/>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17"/>
      <w:szCs w:val="17"/>
      <w:rFonts w:ascii="Times New Roman" w:eastAsia="Times New Roman" w:hAnsi="Times New Roman" w:cs="Times New Roman"/>
    </w:rPr>
  </w:style>
  <w:style w:type="character" w:customStyle="1" w:styleId="CharStyle9">
    <w:name w:val="Основной текст (5) Exact"/>
    <w:basedOn w:val="DefaultParagraphFont"/>
    <w:link w:val="Style8"/>
    <w:rPr>
      <w:b w:val="0"/>
      <w:bCs w:val="0"/>
      <w:i/>
      <w:iCs/>
      <w:u w:val="none"/>
      <w:strike w:val="0"/>
      <w:smallCaps w:val="0"/>
      <w:sz w:val="34"/>
      <w:szCs w:val="34"/>
      <w:rFonts w:ascii="Trebuchet MS" w:eastAsia="Trebuchet MS" w:hAnsi="Trebuchet MS" w:cs="Trebuchet MS"/>
      <w:spacing w:val="-46"/>
    </w:rPr>
  </w:style>
  <w:style w:type="character" w:customStyle="1" w:styleId="CharStyle10">
    <w:name w:val="Основной текст (5) + 10 pt,Полужирный,Не курсив,Интервал -1 pt Exact"/>
    <w:basedOn w:val="CharStyle9"/>
    <w:rPr>
      <w:lang w:val="ru-RU" w:eastAsia="ru-RU" w:bidi="ru-RU"/>
      <w:b/>
      <w:bCs/>
      <w:i/>
      <w:iCs/>
      <w:u w:val="single"/>
      <w:sz w:val="20"/>
      <w:szCs w:val="20"/>
      <w:w w:val="100"/>
      <w:spacing w:val="-39"/>
      <w:color w:val="000000"/>
      <w:position w:val="0"/>
    </w:rPr>
  </w:style>
  <w:style w:type="character" w:customStyle="1" w:styleId="CharStyle11">
    <w:name w:val="Основной текст (5) Exact"/>
    <w:basedOn w:val="CharStyle9"/>
    <w:rPr>
      <w:lang w:val="ru-RU" w:eastAsia="ru-RU" w:bidi="ru-RU"/>
      <w:u w:val="single"/>
      <w:w w:val="100"/>
      <w:color w:val="000000"/>
      <w:position w:val="0"/>
    </w:rPr>
  </w:style>
  <w:style w:type="character" w:customStyle="1" w:styleId="CharStyle13">
    <w:name w:val="Основной текст (4)_"/>
    <w:basedOn w:val="DefaultParagraphFont"/>
    <w:link w:val="Style12"/>
    <w:rPr>
      <w:b/>
      <w:bCs/>
      <w:i/>
      <w:iCs/>
      <w:u w:val="none"/>
      <w:strike w:val="0"/>
      <w:smallCaps w:val="0"/>
      <w:sz w:val="26"/>
      <w:szCs w:val="26"/>
      <w:rFonts w:ascii="Times New Roman" w:eastAsia="Times New Roman" w:hAnsi="Times New Roman" w:cs="Times New Roman"/>
      <w:spacing w:val="20"/>
    </w:rPr>
  </w:style>
  <w:style w:type="character" w:customStyle="1" w:styleId="CharStyle14">
    <w:name w:val="Основной текст (4) + 29 pt,Не полужирный,Интервал 0 pt"/>
    <w:basedOn w:val="CharStyle13"/>
    <w:rPr>
      <w:lang w:val="ru-RU" w:eastAsia="ru-RU" w:bidi="ru-RU"/>
      <w:b/>
      <w:bCs/>
      <w:u w:val="single"/>
      <w:sz w:val="58"/>
      <w:szCs w:val="58"/>
      <w:w w:val="100"/>
      <w:spacing w:val="0"/>
      <w:color w:val="000000"/>
      <w:position w:val="0"/>
    </w:rPr>
  </w:style>
  <w:style w:type="character" w:customStyle="1" w:styleId="CharStyle15">
    <w:name w:val="Основной текст (4)"/>
    <w:basedOn w:val="CharStyle13"/>
    <w:rPr>
      <w:lang w:val="ru-RU" w:eastAsia="ru-RU" w:bidi="ru-RU"/>
      <w:u w:val="single"/>
      <w:w w:val="100"/>
      <w:color w:val="000000"/>
      <w:position w:val="0"/>
    </w:rPr>
  </w:style>
  <w:style w:type="character" w:customStyle="1" w:styleId="CharStyle16">
    <w:name w:val="Основной текст (4) + 9 pt,Не курсив,Интервал 0 pt"/>
    <w:basedOn w:val="CharStyle13"/>
    <w:rPr>
      <w:lang w:val="ru-RU" w:eastAsia="ru-RU" w:bidi="ru-RU"/>
      <w:i/>
      <w:iCs/>
      <w:sz w:val="18"/>
      <w:szCs w:val="18"/>
      <w:w w:val="100"/>
      <w:spacing w:val="0"/>
      <w:color w:val="000000"/>
      <w:position w:val="0"/>
    </w:rPr>
  </w:style>
  <w:style w:type="character" w:customStyle="1" w:styleId="CharStyle17">
    <w:name w:val="Основной текст (3) Exact"/>
    <w:basedOn w:val="DefaultParagraphFont"/>
    <w:rPr>
      <w:b/>
      <w:bCs/>
      <w:i w:val="0"/>
      <w:iCs w:val="0"/>
      <w:u w:val="none"/>
      <w:strike w:val="0"/>
      <w:smallCaps w:val="0"/>
      <w:sz w:val="16"/>
      <w:szCs w:val="16"/>
      <w:rFonts w:ascii="Times New Roman" w:eastAsia="Times New Roman" w:hAnsi="Times New Roman" w:cs="Times New Roman"/>
      <w:spacing w:val="6"/>
    </w:rPr>
  </w:style>
  <w:style w:type="character" w:customStyle="1" w:styleId="CharStyle18">
    <w:name w:val="Основной текст (2) Exact"/>
    <w:basedOn w:val="DefaultParagraphFont"/>
    <w:rPr>
      <w:b/>
      <w:bCs/>
      <w:i w:val="0"/>
      <w:iCs w:val="0"/>
      <w:u w:val="none"/>
      <w:strike w:val="0"/>
      <w:smallCaps w:val="0"/>
      <w:sz w:val="19"/>
      <w:szCs w:val="19"/>
      <w:rFonts w:ascii="Times New Roman" w:eastAsia="Times New Roman" w:hAnsi="Times New Roman" w:cs="Times New Roman"/>
      <w:spacing w:val="3"/>
    </w:rPr>
  </w:style>
  <w:style w:type="character" w:customStyle="1" w:styleId="CharStyle20">
    <w:name w:val="Основной текст_"/>
    <w:basedOn w:val="DefaultParagraphFont"/>
    <w:link w:val="Style19"/>
    <w:rPr>
      <w:b w:val="0"/>
      <w:bCs w:val="0"/>
      <w:i w:val="0"/>
      <w:iCs w:val="0"/>
      <w:u w:val="none"/>
      <w:strike w:val="0"/>
      <w:smallCaps w:val="0"/>
      <w:sz w:val="26"/>
      <w:szCs w:val="26"/>
      <w:rFonts w:ascii="Times New Roman" w:eastAsia="Times New Roman" w:hAnsi="Times New Roman" w:cs="Times New Roman"/>
    </w:rPr>
  </w:style>
  <w:style w:type="character" w:customStyle="1" w:styleId="CharStyle2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23">
    <w:name w:val="Основной текст (6)_"/>
    <w:basedOn w:val="DefaultParagraphFont"/>
    <w:link w:val="Style22"/>
    <w:rPr>
      <w:b/>
      <w:bCs/>
      <w:i w:val="0"/>
      <w:iCs w:val="0"/>
      <w:u w:val="none"/>
      <w:strike w:val="0"/>
      <w:smallCaps w:val="0"/>
      <w:sz w:val="22"/>
      <w:szCs w:val="22"/>
      <w:rFonts w:ascii="Times New Roman" w:eastAsia="Times New Roman" w:hAnsi="Times New Roman" w:cs="Times New Roman"/>
    </w:rPr>
  </w:style>
  <w:style w:type="character" w:customStyle="1" w:styleId="CharStyle24">
    <w:name w:val="Основной текст (6)"/>
    <w:basedOn w:val="CharStyle23"/>
    <w:rPr>
      <w:lang w:val="en-US" w:eastAsia="en-US" w:bidi="en-US"/>
      <w:u w:val="single"/>
      <w:w w:val="100"/>
      <w:spacing w:val="0"/>
      <w:color w:val="000000"/>
      <w:position w:val="0"/>
    </w:rPr>
  </w:style>
  <w:style w:type="character" w:customStyle="1" w:styleId="CharStyle26">
    <w:name w:val="Заголовок №1_"/>
    <w:basedOn w:val="DefaultParagraphFont"/>
    <w:link w:val="Style25"/>
    <w:rPr>
      <w:b/>
      <w:bCs/>
      <w:i w:val="0"/>
      <w:iCs w:val="0"/>
      <w:u w:val="none"/>
      <w:strike w:val="0"/>
      <w:smallCaps w:val="0"/>
      <w:sz w:val="34"/>
      <w:szCs w:val="34"/>
      <w:rFonts w:ascii="Times New Roman" w:eastAsia="Times New Roman" w:hAnsi="Times New Roman" w:cs="Times New Roman"/>
      <w:spacing w:val="40"/>
    </w:rPr>
  </w:style>
  <w:style w:type="character" w:customStyle="1" w:styleId="CharStyle28">
    <w:name w:val="Основной текст (7)_"/>
    <w:basedOn w:val="DefaultParagraphFont"/>
    <w:link w:val="Style27"/>
    <w:rPr>
      <w:b/>
      <w:bCs/>
      <w:i w:val="0"/>
      <w:iCs w:val="0"/>
      <w:u w:val="none"/>
      <w:strike w:val="0"/>
      <w:smallCaps w:val="0"/>
      <w:sz w:val="14"/>
      <w:szCs w:val="14"/>
      <w:rFonts w:ascii="Times New Roman" w:eastAsia="Times New Roman" w:hAnsi="Times New Roman" w:cs="Times New Roman"/>
    </w:rPr>
  </w:style>
  <w:style w:type="character" w:customStyle="1" w:styleId="CharStyle30">
    <w:name w:val="Основной текст (8)_"/>
    <w:basedOn w:val="DefaultParagraphFont"/>
    <w:link w:val="Style29"/>
    <w:rPr>
      <w:b w:val="0"/>
      <w:bCs w:val="0"/>
      <w:i w:val="0"/>
      <w:iCs w:val="0"/>
      <w:u w:val="none"/>
      <w:strike w:val="0"/>
      <w:smallCaps w:val="0"/>
      <w:sz w:val="14"/>
      <w:szCs w:val="14"/>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240" w:line="283" w:lineRule="exact"/>
    </w:pPr>
    <w:rPr>
      <w:b/>
      <w:bCs/>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line="245" w:lineRule="exact"/>
    </w:pPr>
    <w:rPr>
      <w:b/>
      <w:bCs/>
      <w:i w:val="0"/>
      <w:iCs w:val="0"/>
      <w:u w:val="none"/>
      <w:strike w:val="0"/>
      <w:smallCaps w:val="0"/>
      <w:sz w:val="17"/>
      <w:szCs w:val="17"/>
      <w:rFonts w:ascii="Times New Roman" w:eastAsia="Times New Roman" w:hAnsi="Times New Roman" w:cs="Times New Roman"/>
    </w:rPr>
  </w:style>
  <w:style w:type="paragraph" w:customStyle="1" w:styleId="Style8">
    <w:name w:val="Основной текст (5)"/>
    <w:basedOn w:val="Normal"/>
    <w:link w:val="CharStyle9"/>
    <w:pPr>
      <w:widowControl w:val="0"/>
      <w:shd w:val="clear" w:color="auto" w:fill="FFFFFF"/>
      <w:spacing w:line="0" w:lineRule="exact"/>
    </w:pPr>
    <w:rPr>
      <w:b w:val="0"/>
      <w:bCs w:val="0"/>
      <w:i/>
      <w:iCs/>
      <w:u w:val="none"/>
      <w:strike w:val="0"/>
      <w:smallCaps w:val="0"/>
      <w:sz w:val="34"/>
      <w:szCs w:val="34"/>
      <w:rFonts w:ascii="Trebuchet MS" w:eastAsia="Trebuchet MS" w:hAnsi="Trebuchet MS" w:cs="Trebuchet MS"/>
      <w:spacing w:val="-46"/>
    </w:rPr>
  </w:style>
  <w:style w:type="paragraph" w:customStyle="1" w:styleId="Style12">
    <w:name w:val="Основной текст (4)"/>
    <w:basedOn w:val="Normal"/>
    <w:link w:val="CharStyle13"/>
    <w:pPr>
      <w:widowControl w:val="0"/>
      <w:shd w:val="clear" w:color="auto" w:fill="FFFFFF"/>
      <w:spacing w:line="0" w:lineRule="exact"/>
    </w:pPr>
    <w:rPr>
      <w:b/>
      <w:bCs/>
      <w:i/>
      <w:iCs/>
      <w:u w:val="none"/>
      <w:strike w:val="0"/>
      <w:smallCaps w:val="0"/>
      <w:sz w:val="26"/>
      <w:szCs w:val="26"/>
      <w:rFonts w:ascii="Times New Roman" w:eastAsia="Times New Roman" w:hAnsi="Times New Roman" w:cs="Times New Roman"/>
      <w:spacing w:val="20"/>
    </w:rPr>
  </w:style>
  <w:style w:type="paragraph" w:customStyle="1" w:styleId="Style19">
    <w:name w:val="Основной текст"/>
    <w:basedOn w:val="Normal"/>
    <w:link w:val="CharStyle20"/>
    <w:pPr>
      <w:widowControl w:val="0"/>
      <w:shd w:val="clear" w:color="auto" w:fill="FFFFFF"/>
      <w:jc w:val="center"/>
      <w:spacing w:after="30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Основной текст (6)"/>
    <w:basedOn w:val="Normal"/>
    <w:link w:val="CharStyle23"/>
    <w:pPr>
      <w:widowControl w:val="0"/>
      <w:shd w:val="clear" w:color="auto" w:fill="FFFFFF"/>
      <w:jc w:val="center"/>
      <w:spacing w:before="240" w:after="6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5">
    <w:name w:val="Заголовок №1"/>
    <w:basedOn w:val="Normal"/>
    <w:link w:val="CharStyle26"/>
    <w:pPr>
      <w:widowControl w:val="0"/>
      <w:shd w:val="clear" w:color="auto" w:fill="FFFFFF"/>
      <w:jc w:val="right"/>
      <w:outlineLvl w:val="0"/>
      <w:spacing w:before="60" w:line="0" w:lineRule="exact"/>
    </w:pPr>
    <w:rPr>
      <w:b/>
      <w:bCs/>
      <w:i w:val="0"/>
      <w:iCs w:val="0"/>
      <w:u w:val="none"/>
      <w:strike w:val="0"/>
      <w:smallCaps w:val="0"/>
      <w:sz w:val="34"/>
      <w:szCs w:val="34"/>
      <w:rFonts w:ascii="Times New Roman" w:eastAsia="Times New Roman" w:hAnsi="Times New Roman" w:cs="Times New Roman"/>
      <w:spacing w:val="40"/>
    </w:rPr>
  </w:style>
  <w:style w:type="paragraph" w:customStyle="1" w:styleId="Style27">
    <w:name w:val="Основной текст (7)"/>
    <w:basedOn w:val="Normal"/>
    <w:link w:val="CharStyle28"/>
    <w:pPr>
      <w:widowControl w:val="0"/>
      <w:shd w:val="clear" w:color="auto" w:fill="FFFFFF"/>
      <w:spacing w:before="5160" w:line="0" w:lineRule="exact"/>
    </w:pPr>
    <w:rPr>
      <w:b/>
      <w:bCs/>
      <w:i w:val="0"/>
      <w:iCs w:val="0"/>
      <w:u w:val="none"/>
      <w:strike w:val="0"/>
      <w:smallCaps w:val="0"/>
      <w:sz w:val="14"/>
      <w:szCs w:val="14"/>
      <w:rFonts w:ascii="Times New Roman" w:eastAsia="Times New Roman" w:hAnsi="Times New Roman" w:cs="Times New Roman"/>
    </w:rPr>
  </w:style>
  <w:style w:type="paragraph" w:customStyle="1" w:styleId="Style29">
    <w:name w:val="Основной текст (8)"/>
    <w:basedOn w:val="Normal"/>
    <w:link w:val="CharStyle30"/>
    <w:pPr>
      <w:widowControl w:val="0"/>
      <w:shd w:val="clear" w:color="auto" w:fill="FFFFFF"/>
      <w:spacing w:line="0" w:lineRule="exact"/>
    </w:pPr>
    <w:rPr>
      <w:b w:val="0"/>
      <w:bCs w:val="0"/>
      <w:i w:val="0"/>
      <w:iCs w:val="0"/>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