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9"/>
        <w:widowControl w:val="0"/>
        <w:keepNext w:val="0"/>
        <w:keepLines w:val="0"/>
        <w:shd w:val="clear" w:color="auto" w:fill="auto"/>
        <w:bidi w:val="0"/>
        <w:jc w:val="both"/>
        <w:spacing w:before="0" w:after="0"/>
        <w:ind w:left="1860" w:right="20" w:firstLine="0"/>
      </w:pPr>
      <w:r>
        <w:rPr>
          <w:lang w:val="ru-RU" w:eastAsia="ru-RU" w:bidi="ru-RU"/>
          <w:w w:val="100"/>
          <w:spacing w:val="0"/>
          <w:color w:val="000000"/>
          <w:position w:val="0"/>
        </w:rPr>
        <w:t>119435, г. Москва, Большой Саввинский переулок, д. 12, стр.9</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тел.: (495) 7872999/97 доб. 369, Факс: (495)</w:t>
      </w:r>
    </w:p>
    <w:p>
      <w:pPr>
        <w:pStyle w:val="Style3"/>
        <w:framePr w:w="4093" w:h="2909" w:wrap="around" w:vAnchor="text" w:hAnchor="margin" w:x="230" w:y="-44"/>
        <w:widowControl w:val="0"/>
        <w:keepNext w:val="0"/>
        <w:keepLines w:val="0"/>
        <w:shd w:val="clear" w:color="auto" w:fill="auto"/>
        <w:bidi w:val="0"/>
        <w:jc w:val="center"/>
        <w:spacing w:before="0" w:after="120" w:line="278" w:lineRule="exact"/>
        <w:ind w:left="40" w:right="0" w:firstLine="0"/>
      </w:pPr>
      <w:r>
        <w:rPr>
          <w:rStyle w:val="CharStyle4"/>
          <w:b/>
          <w:bCs/>
        </w:rPr>
        <w:t>ФЕДЕРАЛЬНАЯ АНТИМОНОПОЛЬНАЯ СЛУЖБА</w:t>
      </w:r>
    </w:p>
    <w:p>
      <w:pPr>
        <w:pStyle w:val="Style3"/>
        <w:framePr w:w="4093" w:h="2909" w:wrap="around" w:vAnchor="text" w:hAnchor="margin" w:x="230" w:y="-44"/>
        <w:widowControl w:val="0"/>
        <w:keepNext w:val="0"/>
        <w:keepLines w:val="0"/>
        <w:shd w:val="clear" w:color="auto" w:fill="auto"/>
        <w:bidi w:val="0"/>
        <w:jc w:val="center"/>
        <w:spacing w:before="0" w:after="0" w:line="278" w:lineRule="exact"/>
        <w:ind w:left="40" w:right="0" w:firstLine="0"/>
      </w:pPr>
      <w:r>
        <w:rPr>
          <w:rStyle w:val="CharStyle5"/>
          <w:b/>
          <w:bCs/>
        </w:rPr>
        <w:t xml:space="preserve">УПРАВЛЕНИЕ </w:t>
      </w:r>
      <w:r>
        <w:rPr>
          <w:rStyle w:val="CharStyle4"/>
          <w:b/>
          <w:bCs/>
        </w:rPr>
        <w:t>Федеральной антимонопольной службы по Ханты-Мансийскому автономному округу - Югре</w:t>
      </w:r>
    </w:p>
    <w:p>
      <w:pPr>
        <w:pStyle w:val="Style6"/>
        <w:framePr w:w="4093" w:h="2909" w:wrap="around" w:vAnchor="text" w:hAnchor="margin" w:x="230" w:y="-44"/>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b/>
          <w:bCs/>
          <w:spacing w:val="0"/>
        </w:rPr>
        <w:t>to86@fas.gov.ru</w:t>
      </w:r>
      <w:r>
        <w:fldChar w:fldCharType="end"/>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7872998</w:t>
      </w:r>
    </w:p>
    <w:p>
      <w:pPr>
        <w:pStyle w:val="Style9"/>
        <w:widowControl w:val="0"/>
        <w:keepNext w:val="0"/>
        <w:keepLines w:val="0"/>
        <w:shd w:val="clear" w:color="auto" w:fill="auto"/>
        <w:bidi w:val="0"/>
        <w:jc w:val="both"/>
        <w:spacing w:before="0" w:after="0"/>
        <w:ind w:left="20" w:right="2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3"/>
        </w:rPr>
        <w:t>Заявитель:</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«ЕВРО ИНВЕСТ»</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192284, Санкт-Петербург г,</w:t>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Димитрова ул, дом 15, корпус 1, литер А, помещение 6-Н, офис 16 </w:t>
      </w:r>
      <w:r>
        <w:rPr>
          <w:lang w:val="en-US" w:eastAsia="en-US" w:bidi="en-US"/>
          <w:w w:val="100"/>
          <w:spacing w:val="0"/>
          <w:color w:val="000000"/>
          <w:position w:val="0"/>
        </w:rPr>
        <w:t xml:space="preserve">e-mail: </w:t>
      </w:r>
      <w:r>
        <w:fldChar w:fldCharType="begin"/>
      </w:r>
      <w:r>
        <w:rPr>
          <w:rStyle w:val="CharStyle14"/>
        </w:rPr>
        <w:instrText> HYPERLINK "mailto:ooo.Oeuroinvest@gmail.com" </w:instrText>
      </w:r>
      <w:r>
        <w:fldChar w:fldCharType="separate"/>
      </w:r>
      <w:r>
        <w:rPr>
          <w:rStyle w:val="Hyperlink"/>
        </w:rPr>
        <w:t>ooo.Oeuroinvest@gmail.com</w:t>
      </w:r>
      <w:r>
        <w:fldChar w:fldCharType="end"/>
      </w:r>
      <w:r>
        <w:rPr>
          <w:lang w:val="en-US" w:eastAsia="en-US" w:bidi="en-US"/>
          <w:w w:val="100"/>
          <w:spacing w:val="0"/>
          <w:color w:val="000000"/>
          <w:position w:val="0"/>
        </w:rPr>
        <w:t xml:space="preserve"> </w:t>
      </w:r>
      <w:r>
        <w:rPr>
          <w:rStyle w:val="CharStyle13"/>
        </w:rPr>
        <w:t>Заказчик:</w:t>
      </w:r>
    </w:p>
    <w:p>
      <w:pPr>
        <w:pStyle w:val="Style9"/>
        <w:tabs>
          <w:tab w:leader="none" w:pos="3303" w:val="right"/>
          <w:tab w:leader="none" w:pos="4460" w:val="center"/>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Муниципальное</w:t>
        <w:tab/>
        <w:t>казённое</w:t>
        <w:tab/>
        <w:t>учреждение</w:t>
      </w:r>
    </w:p>
    <w:p>
      <w:pPr>
        <w:pStyle w:val="Style9"/>
        <w:framePr w:h="220" w:wrap="around" w:vAnchor="text" w:hAnchor="margin" w:x="1367" w:y="367"/>
        <w:widowControl w:val="0"/>
        <w:keepNext w:val="0"/>
        <w:keepLines w:val="0"/>
        <w:shd w:val="clear" w:color="auto" w:fill="auto"/>
        <w:bidi w:val="0"/>
        <w:jc w:val="left"/>
        <w:spacing w:before="0" w:after="0" w:line="220" w:lineRule="exact"/>
        <w:ind w:left="100" w:right="0" w:firstLine="0"/>
      </w:pPr>
      <w:r>
        <w:rPr>
          <w:rStyle w:val="CharStyle10"/>
        </w:rPr>
        <w:t>2020 № 03/ТИ-</w:t>
      </w:r>
    </w:p>
    <w:p>
      <w:pPr>
        <w:pStyle w:val="Style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"Управление капитального строительства города Когалыма"</w:t>
      </w:r>
    </w:p>
    <w:p>
      <w:pPr>
        <w:pStyle w:val="Style9"/>
        <w:widowControl w:val="0"/>
        <w:keepNext w:val="0"/>
        <w:keepLines w:val="0"/>
        <w:shd w:val="clear" w:color="auto" w:fill="auto"/>
        <w:bidi w:val="0"/>
        <w:jc w:val="left"/>
        <w:spacing w:before="0" w:after="0"/>
        <w:ind w:left="4720" w:right="520" w:firstLine="0"/>
      </w:pPr>
      <w:r>
        <w:rPr>
          <w:lang w:val="ru-RU" w:eastAsia="ru-RU" w:bidi="ru-RU"/>
          <w:w w:val="100"/>
          <w:spacing w:val="0"/>
          <w:color w:val="000000"/>
          <w:position w:val="0"/>
        </w:rPr>
        <w:t xml:space="preserve">628486, Ханты-Мансийский автономный округ - Югра ао, г Когалым, ул Дружбы народов, дом 7 Тел.: 83466793708 </w:t>
      </w:r>
      <w:r>
        <w:rPr>
          <w:lang w:val="en-US" w:eastAsia="en-US" w:bidi="en-US"/>
          <w:w w:val="100"/>
          <w:spacing w:val="0"/>
          <w:color w:val="000000"/>
          <w:position w:val="0"/>
        </w:rPr>
        <w:t xml:space="preserve">e-mail: </w:t>
      </w:r>
      <w:r>
        <w:fldChar w:fldCharType="begin"/>
      </w:r>
      <w:r>
        <w:rPr>
          <w:rStyle w:val="CharStyle14"/>
        </w:rPr>
        <w:instrText> HYPERLINK "mailto:uks24@yandex.ru" </w:instrText>
      </w:r>
      <w:r>
        <w:fldChar w:fldCharType="separate"/>
      </w:r>
      <w:r>
        <w:rPr>
          <w:rStyle w:val="Hyperlink"/>
        </w:rPr>
        <w:t>uks24@yandex.ru</w:t>
      </w:r>
      <w:r>
        <w:fldChar w:fldCharType="end"/>
      </w:r>
      <w:r>
        <w:rPr>
          <w:lang w:val="en-US" w:eastAsia="en-US" w:bidi="en-US"/>
          <w:w w:val="100"/>
          <w:spacing w:val="0"/>
          <w:color w:val="000000"/>
          <w:position w:val="0"/>
        </w:rPr>
        <w:t xml:space="preserve"> </w:t>
      </w:r>
      <w:r>
        <w:rPr>
          <w:rStyle w:val="CharStyle13"/>
        </w:rPr>
        <w:t>Уполномоченный орган:</w:t>
      </w:r>
    </w:p>
    <w:p>
      <w:pPr>
        <w:pStyle w:val="Style9"/>
        <w:tabs>
          <w:tab w:leader="none" w:pos="9107" w:val="center"/>
          <w:tab w:leader="none" w:pos="9141" w:val="center"/>
        </w:tabs>
        <w:widowControl w:val="0"/>
        <w:keepNext w:val="0"/>
        <w:keepLines w:val="0"/>
        <w:shd w:val="clear" w:color="auto" w:fill="auto"/>
        <w:bidi w:val="0"/>
        <w:jc w:val="both"/>
        <w:spacing w:before="0" w:after="0"/>
        <w:ind w:left="4720" w:right="0" w:firstLine="0"/>
      </w:pPr>
      <w:r>
        <w:rPr>
          <w:lang w:val="ru-RU" w:eastAsia="ru-RU" w:bidi="ru-RU"/>
          <w:w w:val="100"/>
          <w:spacing w:val="0"/>
          <w:color w:val="000000"/>
          <w:position w:val="0"/>
        </w:rPr>
        <w:t>Муниципальное</w:t>
        <w:tab/>
        <w:t>казенное</w:t>
        <w:tab/>
        <w:t>учреждение</w:t>
      </w:r>
    </w:p>
    <w:p>
      <w:pPr>
        <w:pStyle w:val="Style9"/>
        <w:widowControl w:val="0"/>
        <w:keepNext w:val="0"/>
        <w:keepLines w:val="0"/>
        <w:shd w:val="clear" w:color="auto" w:fill="auto"/>
        <w:bidi w:val="0"/>
        <w:jc w:val="left"/>
        <w:spacing w:before="0" w:after="0"/>
        <w:ind w:left="4720" w:right="520" w:firstLine="0"/>
      </w:pPr>
      <w:r>
        <w:rPr>
          <w:lang w:val="ru-RU" w:eastAsia="ru-RU" w:bidi="ru-RU"/>
          <w:w w:val="100"/>
          <w:spacing w:val="0"/>
          <w:color w:val="000000"/>
          <w:position w:val="0"/>
        </w:rPr>
        <w:t>Администрация города Когалыма 628486, Ханты-Мансийский автономный округ - Югра ао, г Когалым, ул Дружбы народов, дом 7, каб. 219</w:t>
      </w:r>
    </w:p>
    <w:p>
      <w:pPr>
        <w:pStyle w:val="Style9"/>
        <w:widowControl w:val="0"/>
        <w:keepNext w:val="0"/>
        <w:keepLines w:val="0"/>
        <w:shd w:val="clear" w:color="auto" w:fill="auto"/>
        <w:bidi w:val="0"/>
        <w:jc w:val="both"/>
        <w:spacing w:before="0" w:after="0"/>
        <w:ind w:left="4720" w:right="0" w:firstLine="0"/>
      </w:pPr>
      <w:r>
        <w:rPr>
          <w:lang w:val="ru-RU" w:eastAsia="ru-RU" w:bidi="ru-RU"/>
          <w:w w:val="100"/>
          <w:spacing w:val="0"/>
          <w:color w:val="000000"/>
          <w:position w:val="0"/>
        </w:rPr>
        <w:t>Тел.: 83466793550</w:t>
      </w:r>
    </w:p>
    <w:p>
      <w:pPr>
        <w:pStyle w:val="Style9"/>
        <w:widowControl w:val="0"/>
        <w:keepNext w:val="0"/>
        <w:keepLines w:val="0"/>
        <w:shd w:val="clear" w:color="auto" w:fill="auto"/>
        <w:bidi w:val="0"/>
        <w:jc w:val="both"/>
        <w:spacing w:before="0" w:after="215"/>
        <w:ind w:left="4720" w:right="0" w:firstLine="0"/>
      </w:pPr>
      <w:r>
        <w:rPr>
          <w:lang w:val="en-US" w:eastAsia="en-US" w:bidi="en-US"/>
          <w:w w:val="100"/>
          <w:spacing w:val="0"/>
          <w:color w:val="000000"/>
          <w:position w:val="0"/>
        </w:rPr>
        <w:t xml:space="preserve">e-mail: </w:t>
      </w:r>
      <w:r>
        <w:fldChar w:fldCharType="begin"/>
      </w:r>
      <w:r>
        <w:rPr>
          <w:rStyle w:val="CharStyle14"/>
        </w:rPr>
        <w:instrText> HYPERLINK "mailto:Semirunchikav@admkogalym.ru" </w:instrText>
      </w:r>
      <w:r>
        <w:fldChar w:fldCharType="separate"/>
      </w:r>
      <w:r>
        <w:rPr>
          <w:rStyle w:val="Hyperlink"/>
        </w:rPr>
        <w:t>Semirunchikav@admkogalym.ru</w:t>
      </w:r>
      <w:r>
        <w:fldChar w:fldCharType="end"/>
      </w:r>
    </w:p>
    <w:p>
      <w:pPr>
        <w:pStyle w:val="Style3"/>
        <w:widowControl w:val="0"/>
        <w:keepNext w:val="0"/>
        <w:keepLines w:val="0"/>
        <w:shd w:val="clear" w:color="auto" w:fill="auto"/>
        <w:bidi w:val="0"/>
        <w:jc w:val="center"/>
        <w:spacing w:before="0" w:after="203" w:line="230" w:lineRule="exact"/>
        <w:ind w:left="0" w:right="20" w:firstLine="0"/>
      </w:pPr>
      <w:r>
        <w:rPr>
          <w:lang w:val="ru-RU" w:eastAsia="ru-RU" w:bidi="ru-RU"/>
          <w:w w:val="100"/>
          <w:spacing w:val="0"/>
          <w:color w:val="000000"/>
          <w:position w:val="0"/>
        </w:rPr>
        <w:t>РЕШЕНИЕ № 086/06/33-1281/2020</w:t>
      </w:r>
    </w:p>
    <w:p>
      <w:pPr>
        <w:pStyle w:val="Style9"/>
        <w:tabs>
          <w:tab w:leader="none" w:pos="8046" w:val="right"/>
          <w:tab w:leader="none" w:pos="9107" w:val="center"/>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30.07.2020</w:t>
        <w:tab/>
        <w:t>г.</w:t>
        <w:tab/>
        <w:t>Ханты-Мансийск</w:t>
      </w:r>
    </w:p>
    <w:p>
      <w:pPr>
        <w:pStyle w:val="Style9"/>
        <w:widowControl w:val="0"/>
        <w:keepNext w:val="0"/>
        <w:keepLines w:val="0"/>
        <w:shd w:val="clear" w:color="auto" w:fill="auto"/>
        <w:bidi w:val="0"/>
        <w:jc w:val="both"/>
        <w:spacing w:before="0" w:after="180"/>
        <w:ind w:left="20" w:right="0" w:firstLine="0"/>
      </w:pPr>
      <w:r>
        <w:rPr>
          <w:lang w:val="ru-RU" w:eastAsia="ru-RU" w:bidi="ru-RU"/>
          <w:w w:val="100"/>
          <w:spacing w:val="0"/>
          <w:color w:val="000000"/>
          <w:position w:val="0"/>
        </w:rPr>
        <w:t>Изготовлено в полном объеме 31.07.2020</w:t>
      </w:r>
    </w:p>
    <w:p>
      <w:pPr>
        <w:pStyle w:val="Style9"/>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9"/>
        <w:numPr>
          <w:ilvl w:val="0"/>
          <w:numId w:val="1"/>
        </w:numPr>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 xml:space="preserve"> Атнагулов Ю.Д.- Государственный инспектор отдела Управления;</w:t>
      </w:r>
    </w:p>
    <w:p>
      <w:pPr>
        <w:pStyle w:val="Style9"/>
        <w:numPr>
          <w:ilvl w:val="0"/>
          <w:numId w:val="1"/>
        </w:numPr>
        <w:widowControl w:val="0"/>
        <w:keepNext w:val="0"/>
        <w:keepLines w:val="0"/>
        <w:shd w:val="clear" w:color="auto" w:fill="auto"/>
        <w:bidi w:val="0"/>
        <w:jc w:val="left"/>
        <w:spacing w:before="0" w:after="120"/>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9"/>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от Заявителя - посредством видеоконференц-связи Баньковская О.Н. по доверенности № ЕИ-13/20 от 29.07.2020г.;</w:t>
      </w:r>
    </w:p>
    <w:p>
      <w:pPr>
        <w:pStyle w:val="Style9"/>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jc w:val="left"/>
        <w:spacing w:before="0" w:after="176"/>
        <w:ind w:left="20" w:right="20" w:firstLine="700"/>
      </w:pPr>
      <w:r>
        <w:rPr>
          <w:lang w:val="ru-RU" w:eastAsia="ru-RU" w:bidi="ru-RU"/>
          <w:w w:val="100"/>
          <w:spacing w:val="0"/>
          <w:color w:val="000000"/>
          <w:position w:val="0"/>
        </w:rPr>
        <w:t>от Уполномоченного органа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jc w:val="left"/>
        <w:spacing w:before="0" w:after="0" w:line="278" w:lineRule="exact"/>
        <w:ind w:left="20" w:right="0" w:firstLine="700"/>
      </w:pPr>
      <w:r>
        <w:rPr>
          <w:lang w:val="ru-RU" w:eastAsia="ru-RU" w:bidi="ru-RU"/>
          <w:w w:val="100"/>
          <w:spacing w:val="0"/>
          <w:color w:val="000000"/>
          <w:position w:val="0"/>
        </w:rPr>
        <w:t>рассмотрев жалобу от ООО «ЕВРО ИНВЕСТ» (ИНН 7816198855 ОГРН: 1037835039142) от</w:t>
      </w:r>
    </w:p>
    <w:p>
      <w:pPr>
        <w:pStyle w:val="Style9"/>
        <w:numPr>
          <w:ilvl w:val="0"/>
          <w:numId w:val="3"/>
        </w:numPr>
        <w:tabs>
          <w:tab w:leader="none" w:pos="1282" w:val="left"/>
        </w:tabs>
        <w:widowControl w:val="0"/>
        <w:keepNext w:val="0"/>
        <w:keepLines w:val="0"/>
        <w:shd w:val="clear" w:color="auto" w:fill="auto"/>
        <w:bidi w:val="0"/>
        <w:jc w:val="both"/>
        <w:spacing w:before="0" w:after="0" w:line="278" w:lineRule="exact"/>
        <w:ind w:left="20" w:right="20" w:firstLine="0"/>
      </w:pPr>
      <w:r>
        <w:rPr>
          <w:lang w:val="ru-RU" w:eastAsia="ru-RU" w:bidi="ru-RU"/>
          <w:w w:val="100"/>
          <w:spacing w:val="0"/>
          <w:color w:val="000000"/>
          <w:position w:val="0"/>
        </w:rPr>
        <w:t>№1545-ж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монтажу системы автоматической</w:t>
      </w:r>
    </w:p>
    <w:p>
      <w:pPr>
        <w:pStyle w:val="Style1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1</w:t>
      </w:r>
      <w:r>
        <w:br w:type="page"/>
      </w:r>
    </w:p>
    <w:p>
      <w:pPr>
        <w:pStyle w:val="Style9"/>
        <w:widowControl w:val="0"/>
        <w:keepNext w:val="0"/>
        <w:keepLines w:val="0"/>
        <w:shd w:val="clear" w:color="auto" w:fill="auto"/>
        <w:bidi w:val="0"/>
        <w:jc w:val="both"/>
        <w:spacing w:before="0" w:after="155"/>
        <w:ind w:left="40" w:right="60" w:firstLine="0"/>
      </w:pPr>
      <w:r>
        <w:rPr>
          <w:lang w:val="ru-RU" w:eastAsia="ru-RU" w:bidi="ru-RU"/>
          <w:w w:val="100"/>
          <w:spacing w:val="0"/>
          <w:color w:val="000000"/>
          <w:position w:val="0"/>
        </w:rPr>
        <w:t xml:space="preserve">фотовидеофиксации нарушений правил дорожного движения на участке автомобильной дороги от пересечения улицы Дружбы Народов - проспекта Нефтяников до путепровода автодороги Повховское шоссе в городе Когалыме - 1 этап, (извещение № 0187300013720000127)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widowControl w:val="0"/>
        <w:keepNext/>
        <w:keepLines/>
        <w:shd w:val="clear" w:color="auto" w:fill="auto"/>
        <w:bidi w:val="0"/>
        <w:spacing w:before="0" w:after="148" w:line="230" w:lineRule="exact"/>
        <w:ind w:left="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«ЕВРО ИНВЕСТ» (ИНН 7816198855 ОГРН: 1037835039142) от 23.07.2020 №1545-ж на действия Заказчика при проведении электронного аукциона (извещение № 0187300013720000127).</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В доводах жалобы Заявитель указал следующее:</w:t>
      </w:r>
    </w:p>
    <w:p>
      <w:pPr>
        <w:pStyle w:val="Style9"/>
        <w:numPr>
          <w:ilvl w:val="0"/>
          <w:numId w:val="5"/>
        </w:numPr>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 xml:space="preserve"> Аукционная документация, размещённая Заказчиком на официальном сайте, противоречит положениям Закона о контрактной системе.</w:t>
      </w:r>
    </w:p>
    <w:p>
      <w:pPr>
        <w:pStyle w:val="Style9"/>
        <w:numPr>
          <w:ilvl w:val="0"/>
          <w:numId w:val="5"/>
        </w:numPr>
        <w:widowControl w:val="0"/>
        <w:keepNext w:val="0"/>
        <w:keepLines w:val="0"/>
        <w:shd w:val="clear" w:color="auto" w:fill="auto"/>
        <w:bidi w:val="0"/>
        <w:jc w:val="both"/>
        <w:spacing w:before="0" w:after="240"/>
        <w:ind w:left="40" w:right="60" w:firstLine="720"/>
      </w:pPr>
      <w:r>
        <w:rPr>
          <w:lang w:val="ru-RU" w:eastAsia="ru-RU" w:bidi="ru-RU"/>
          <w:w w:val="100"/>
          <w:spacing w:val="0"/>
          <w:color w:val="000000"/>
          <w:position w:val="0"/>
        </w:rPr>
        <w:t xml:space="preserve"> Заказчик, в нарушение статьи 33 Закона о контрактной системе, разместил в составе аукционной документации проектную документацию и установил требования, к обязательному соответствию используемых материалов и к обязательному выполнению работ по данной документации.</w:t>
      </w:r>
    </w:p>
    <w:p>
      <w:pPr>
        <w:pStyle w:val="Style17"/>
        <w:widowControl w:val="0"/>
        <w:keepNext/>
        <w:keepLines/>
        <w:shd w:val="clear" w:color="auto" w:fill="auto"/>
        <w:bidi w:val="0"/>
        <w:jc w:val="both"/>
        <w:spacing w:before="0" w:after="0" w:line="274" w:lineRule="exact"/>
        <w:ind w:left="40" w:right="60" w:firstLine="720"/>
      </w:pPr>
      <w:bookmarkStart w:id="1" w:name="bookmark1"/>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bookmarkEnd w:id="1"/>
    </w:p>
    <w:p>
      <w:pPr>
        <w:pStyle w:val="Style9"/>
        <w:numPr>
          <w:ilvl w:val="0"/>
          <w:numId w:val="7"/>
        </w:numPr>
        <w:tabs>
          <w:tab w:leader="none" w:pos="1054" w:val="left"/>
        </w:tabs>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Относительно первого довода жалобы Комиссия Управления сообщает следующее.</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 статьи 8 Закона о контрактной системе).</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На основании пункта 1 и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Согласно пунктам 1-2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9"/>
        </w:numPr>
        <w:tabs>
          <w:tab w:leader="none" w:pos="1097" w:val="left"/>
        </w:tabs>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w:t>
      </w:r>
    </w:p>
    <w:p>
      <w:pPr>
        <w:pStyle w:val="Style19"/>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2</w:t>
      </w:r>
    </w:p>
    <w:p>
      <w:pPr>
        <w:pStyle w:val="Style9"/>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закупки указания на товарный знак при условии сопровождения такого указания словами </w:t>
      </w:r>
      <w:r>
        <w:rPr>
          <w:rStyle w:val="CharStyle13"/>
        </w:rPr>
        <w:t xml:space="preserve">"или эквивалент" </w:t>
      </w:r>
      <w:r>
        <w:rPr>
          <w:lang w:val="ru-RU" w:eastAsia="ru-RU" w:bidi="ru-RU"/>
          <w:w w:val="100"/>
          <w:spacing w:val="0"/>
          <w:color w:val="000000"/>
          <w:position w:val="0"/>
        </w:rPr>
        <w:t>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Согласно пункту 23 Информационной карты аукционной документации Заказчиком установлено следующее: Заявка на участие в электронном аукционе состоит из двух частей.</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Первая часть заявки на участие в электронном аукционе должна содержать следующие сведения:</w:t>
      </w:r>
    </w:p>
    <w:p>
      <w:pPr>
        <w:pStyle w:val="Style9"/>
        <w:numPr>
          <w:ilvl w:val="0"/>
          <w:numId w:val="11"/>
        </w:numPr>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(дается с применением программно-аппаратных средств электронной площадки);</w:t>
      </w:r>
    </w:p>
    <w:p>
      <w:pPr>
        <w:pStyle w:val="Style9"/>
        <w:numPr>
          <w:ilvl w:val="0"/>
          <w:numId w:val="11"/>
        </w:numPr>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а) наименование страны происхождения товара* * Наименование страны происхождения товаров указывается в соответствии с Общероссийским классификатором стран мира </w:t>
      </w:r>
      <w:r>
        <w:rPr>
          <w:lang w:val="en-US" w:eastAsia="en-US" w:bidi="en-US"/>
          <w:w w:val="100"/>
          <w:spacing w:val="0"/>
          <w:color w:val="000000"/>
          <w:position w:val="0"/>
        </w:rPr>
        <w:t xml:space="preserve">OK </w:t>
      </w:r>
      <w:r>
        <w:rPr>
          <w:lang w:val="ru-RU" w:eastAsia="ru-RU" w:bidi="ru-RU"/>
          <w:w w:val="100"/>
          <w:spacing w:val="0"/>
          <w:color w:val="000000"/>
          <w:position w:val="0"/>
        </w:rPr>
        <w:t>(МК (ИСО 3166) 004-97) 025-2001 (Постановление Госстандарта России от 14.12.2001 №529-ст «О принятии и введении в действие общероссийского классификатора стран мира»),</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б) конкретные показатели товара, соответствующие значениям, установленным в части II «ТЕХНИЧЕСКОЕ ЗАДАНИЕ»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9"/>
        <w:widowControl w:val="0"/>
        <w:keepNext w:val="0"/>
        <w:keepLines w:val="0"/>
        <w:shd w:val="clear" w:color="auto" w:fill="auto"/>
        <w:bidi w:val="0"/>
        <w:jc w:val="both"/>
        <w:spacing w:before="0" w:after="0"/>
        <w:ind w:left="40" w:right="0" w:firstLine="740"/>
      </w:pPr>
      <w:r>
        <w:rPr>
          <w:lang w:val="ru-RU" w:eastAsia="ru-RU" w:bidi="ru-RU"/>
          <w:w w:val="100"/>
          <w:spacing w:val="0"/>
          <w:color w:val="000000"/>
          <w:position w:val="0"/>
        </w:rPr>
        <w:t>ИЛИ</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Первая часть заявки на участие в электронном аукционе должна содержать (в случае включения в документацию о закупке в соответствии с пунктом 8 части 1 статьи 33 Закона о контрактной системе проектной документации)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Одним из требований к составу второй части заявки установлено, что к участникам закупки предъявляются единые требования в соответствии с частью 1 Статьи 31 Федерального закона № 44-ФЗ, а также участнику закупки необходимо предоставить выписку из реестра членов саморегулируемой организации (СРО)*, основанной на членстве лиц, осуществляющих работы в области строительства, реконструкции, капитального ремонта объектов капитального строительства, имеющей компенсационный фонд для обеспечения договорных обязательств* * по форме, утверждённой Приказом Федеральной службы по экологическому, технологическому и атомному надзору от 04.03.2019 №86 «Об утверждении формы выписки из реестра членов саморегулируемой организации»...</w:t>
      </w:r>
    </w:p>
    <w:p>
      <w:pPr>
        <w:pStyle w:val="Style9"/>
        <w:widowControl w:val="0"/>
        <w:keepNext w:val="0"/>
        <w:keepLines w:val="0"/>
        <w:shd w:val="clear" w:color="auto" w:fill="auto"/>
        <w:bidi w:val="0"/>
        <w:jc w:val="both"/>
        <w:spacing w:before="0" w:after="0"/>
        <w:ind w:left="40" w:right="60" w:firstLine="540"/>
      </w:pPr>
      <w:r>
        <w:rPr>
          <w:lang w:val="ru-RU" w:eastAsia="ru-RU" w:bidi="ru-RU"/>
          <w:w w:val="100"/>
          <w:spacing w:val="0"/>
          <w:color w:val="000000"/>
          <w:position w:val="0"/>
        </w:rPr>
        <w:t>В силу части 3 статьи 66 Закона о контрактной системе установлено,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9"/>
        <w:numPr>
          <w:ilvl w:val="0"/>
          <w:numId w:val="13"/>
        </w:numPr>
        <w:widowControl w:val="0"/>
        <w:keepNext w:val="0"/>
        <w:keepLines w:val="0"/>
        <w:shd w:val="clear" w:color="auto" w:fill="auto"/>
        <w:bidi w:val="0"/>
        <w:jc w:val="both"/>
        <w:spacing w:before="0" w:after="0"/>
        <w:ind w:left="40" w:right="60" w:firstLine="54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9"/>
        <w:numPr>
          <w:ilvl w:val="0"/>
          <w:numId w:val="13"/>
        </w:numPr>
        <w:widowControl w:val="0"/>
        <w:keepNext w:val="0"/>
        <w:keepLines w:val="0"/>
        <w:shd w:val="clear" w:color="auto" w:fill="auto"/>
        <w:bidi w:val="0"/>
        <w:jc w:val="both"/>
        <w:spacing w:before="0" w:after="0"/>
        <w:ind w:left="40" w:right="60" w:firstLine="54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9"/>
        <w:widowControl w:val="0"/>
        <w:keepNext w:val="0"/>
        <w:keepLines w:val="0"/>
        <w:shd w:val="clear" w:color="auto" w:fill="auto"/>
        <w:bidi w:val="0"/>
        <w:jc w:val="both"/>
        <w:spacing w:before="0" w:after="0"/>
        <w:ind w:left="40" w:right="0" w:firstLine="540"/>
      </w:pPr>
      <w:r>
        <w:rPr>
          <w:lang w:val="ru-RU" w:eastAsia="ru-RU" w:bidi="ru-RU"/>
          <w:w w:val="100"/>
          <w:spacing w:val="0"/>
          <w:color w:val="000000"/>
          <w:position w:val="0"/>
        </w:rPr>
        <w:t>а) наименование страны происхождения товара;</w:t>
      </w:r>
    </w:p>
    <w:p>
      <w:pPr>
        <w:pStyle w:val="Style9"/>
        <w:widowControl w:val="0"/>
        <w:keepNext w:val="0"/>
        <w:keepLines w:val="0"/>
        <w:shd w:val="clear" w:color="auto" w:fill="auto"/>
        <w:bidi w:val="0"/>
        <w:jc w:val="both"/>
        <w:spacing w:before="0" w:after="0"/>
        <w:ind w:left="40" w:right="60" w:firstLine="54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9"/>
        <w:widowControl w:val="0"/>
        <w:keepNext w:val="0"/>
        <w:keepLines w:val="0"/>
        <w:shd w:val="clear" w:color="auto" w:fill="auto"/>
        <w:bidi w:val="0"/>
        <w:jc w:val="both"/>
        <w:spacing w:before="0" w:after="0"/>
        <w:ind w:left="40" w:right="60" w:firstLine="540"/>
      </w:pPr>
      <w:r>
        <w:rPr>
          <w:lang w:val="ru-RU" w:eastAsia="ru-RU" w:bidi="ru-RU"/>
          <w:w w:val="100"/>
          <w:spacing w:val="0"/>
          <w:color w:val="000000"/>
          <w:position w:val="0"/>
        </w:rPr>
        <w:t>Согласно части 3.1 статьи 66 Закона о контрактной системе первая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w:t>
        <w:softHyphen/>
        <w:t>аппаратных средств электронной площадки).</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Комиссия Управления, изучив материалы дела установила, что в разделе 5, том 1 проектной документации шифр: 2020-6-ФВФ1- ИОС в спецификации оборудования, изделий и материалов 2020-6-ФВФ1-ИОС.С лист 1 - 3; в рабочей документации шифр: 2020-6-ФВФ1 том 1 в спецификации оборудования, изделий и материалов 2020-6-ФВФ1.С лист 1 - 3 в примечаниях указано следующее: «При реализации проекта может использоваться проектное оборудование или эквивалент».</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Таким образом, Заказчиком предусмотрена возможность использовать иное проектное оборудование, следовательно, нарушение положений Закона о контрактной системе Комиссией Управления не установлено.</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На основании вышеизложенного довод Заявителя является необоснованным.</w:t>
      </w:r>
    </w:p>
    <w:p>
      <w:pPr>
        <w:pStyle w:val="Style9"/>
        <w:numPr>
          <w:ilvl w:val="0"/>
          <w:numId w:val="7"/>
        </w:numPr>
        <w:tabs>
          <w:tab w:leader="none" w:pos="1068" w:val="left"/>
        </w:tabs>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Относительно второго довода жалобы Комиссия Управления сообщает следующее.</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1)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Комиссия Управления обращает внимание, что проектная и рабочая документация являются неотъемлемой частью документации об аукционе в электронной форме и содержат все необходимые сведения об объекте закупки, примечание о возможности использовании при производстве работ оборудования эквивалентного оборудованию, указанному в проектной и рабочей документации, в полной мере удовлетворяет требование пункт 1 части 1 статьи 33 Закона о контрактной системе.</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Таким образом, поскольку для определения необходимого количества оборудования и материалов, а также месторасположения опор и коммуникаций для функционирования системы автоматической фотовидеофиксации нарушений правил дорожного движения требуется проведение инженерных изысканий, разработка проектной документации с необходимыми расчётами и техническими решениями в виду сложности дорожных развязок наличием инженерных сетей на месте установки системы заказчиком разработана проектно-сметная документация.</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Так как проектная документация содержит точную, рассчитанную размерную, количественную и структурную информацию выполнение работ без проектной документации невозможно.</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В соответствии с частью 2 статьи 48 Градостроительного кодекса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190-Ф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Кроме того, в силу пункта 8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8)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1-3 настоящей части.</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Комиссия Управления сообщает, что выполнение работ по монтажу системы автоматической фотовидеофиксации нарушений правил дорожного движения на участке автомобильной дороги от пересечения улицы Дружбы Народов - проспекта Нефтяников до путепровода автодороги Повховское шоссе в городе Когалыме - 1 этап, (извещение № 0187300013720000127), является одним из видов строительных работ и не определяет невозможность применения пункта 8 части 1 статьи 33 Закона о контрактной системе.</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Кроме того, в проектной и сметной документации создание системы автоматической фотовидеофиксации нарушений правил дорожного движения определяется как строительство, также в части 13 статьи 1 Градостроительного кодекса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190-Ф содержится определение строительства: «строительство - создание зданий, строений, сооружений (в том числе на месте сносимых объектов капитального строительства)».</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силу части 3 статьи 33 Закона о контрактной системе установлено, что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9"/>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Таким образом, Комиссия Управления приходит к выводу, что размещение проектной документации в составе аукционной документации не является нарушением требований Закона о контрактной системе.</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Кроме того, при проведении электронного аукциона ни в адрес Заказчика, ни на электронную площадку запросов о разъяснении положений документации не поступало.</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Согласно протоколу подведения итогов электронного аукциона от 28.07.2020 №0187300013720000127-2 на участие в данной закупке было подано три заявки, а это означает, что Заказчиком не нарушены требования статьи 8 и статьи 33 Закона о контрактной системе.</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Также в соответствии с частью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 Однако, Заявителем жалобы не приложены документы, свидетельствующие нарушении Заказчиком требований Закона о контрактной системе.</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Комиссия Управления отмечает также, что заказчик вправе включить в документацию о проведении электронного аукциона в электронной форме такие характеристики товара, которые отвечают именно его потребностям. При этом заказчик вправе в необходимой степени детализировать предмет закупки в электронной форме. Законом о контрактной системе не предусмотрены ограничения по включению в документацию о закупке в электронной форме, требований к товарам, работам, услугам являющихся значимыми для заказчика, равно как и не предусмотрена обязанность заказчика в аукционной документации обосновывать свои потребности и причины при установлении требований к товарам, работам, услугам и их характеристикам.</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Установление заказчиком любых параметров, характеристик, требований к товару, работам, услугам может повлечь невозможность принятия участия того или иного лица в определении поставщика, поскольку не все поставщики имеют возможность поставить товар, выполнить работу или оказать услугу соответствующей всем условиям документации об электронном аукционе. Однако отсутствие у лиц, заинтересованных в заключение контракта, возможности поставить товар, соответствующий потребностям заказчика, само по себе не свидетельствует о нарушении заказчиком прав этих лиц, а также об ограничении заказчиком числа участников закупки.</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а также ответственности за результативность обеспечения государственных и муниципальных нужд, эффективности осуществления закупок.</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Частью 1 статьи 12 Закона о контрактной системе предусмотрено,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Спорные требования к объекту закупки являются одинаковыми для всех участников аукциона, не создают преимущества кому-либо из них и не могут ограничивать доступ к участию в закупке.</w:t>
      </w:r>
    </w:p>
    <w:p>
      <w:pPr>
        <w:pStyle w:val="Style9"/>
        <w:widowControl w:val="0"/>
        <w:keepNext w:val="0"/>
        <w:keepLines w:val="0"/>
        <w:shd w:val="clear" w:color="auto" w:fill="auto"/>
        <w:bidi w:val="0"/>
        <w:jc w:val="both"/>
        <w:spacing w:before="0" w:after="0"/>
        <w:ind w:left="40" w:right="60" w:firstLine="700"/>
      </w:pPr>
      <w:r>
        <w:rPr>
          <w:lang w:val="ru-RU" w:eastAsia="ru-RU" w:bidi="ru-RU"/>
          <w:w w:val="100"/>
          <w:spacing w:val="0"/>
          <w:color w:val="000000"/>
          <w:position w:val="0"/>
        </w:rPr>
        <w:t>На основании изложенного, Комиссия Управления приходит к выводу, что довод Заявителя является необоснованным.</w:t>
      </w:r>
    </w:p>
    <w:p>
      <w:pPr>
        <w:pStyle w:val="Style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Жалоба ООО «ЕВРО ИНВЕСТ» (ИНН 7816198855 ОГРН: 1037835039142) от 23.07.2020 №1545-ж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275"/>
        <w:ind w:left="2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213" w:line="230" w:lineRule="exact"/>
        <w:ind w:left="0" w:right="0" w:firstLine="0"/>
      </w:pPr>
      <w:r>
        <w:rPr>
          <w:lang w:val="ru-RU" w:eastAsia="ru-RU" w:bidi="ru-RU"/>
          <w:w w:val="100"/>
          <w:spacing w:val="0"/>
          <w:color w:val="000000"/>
          <w:position w:val="0"/>
        </w:rPr>
        <w:t>РЕШИЛА:</w:t>
      </w:r>
    </w:p>
    <w:p>
      <w:pPr>
        <w:pStyle w:val="Style9"/>
        <w:numPr>
          <w:ilvl w:val="0"/>
          <w:numId w:val="15"/>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Признать жалобу ООО «ЕВРО ИНВЕСТ» (ИНН 7816198855 ОГРН: 1037835039142) от</w:t>
      </w:r>
    </w:p>
    <w:p>
      <w:pPr>
        <w:pStyle w:val="Style9"/>
        <w:numPr>
          <w:ilvl w:val="0"/>
          <w:numId w:val="17"/>
        </w:numPr>
        <w:tabs>
          <w:tab w:leader="none" w:pos="1240"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№1545-ж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монтажу системы автоматической фотовидеофиксации нарушений правил дорожного движения на участке автомобильной дороги от пересечения улицы Дружбы Народов - проспекта Нефтяников до путепровода автодороги Повховское шоссе в городе Когалыме - 1 этап, (извещение № 0187300013720000127) необоснованной.</w:t>
      </w:r>
    </w:p>
    <w:p>
      <w:pPr>
        <w:pStyle w:val="Style9"/>
        <w:numPr>
          <w:ilvl w:val="0"/>
          <w:numId w:val="15"/>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Обязательное для исполнения предписание не выдавать.</w:t>
      </w:r>
    </w:p>
    <w:p>
      <w:pPr>
        <w:pStyle w:val="Style9"/>
        <w:numPr>
          <w:ilvl w:val="0"/>
          <w:numId w:val="15"/>
        </w:numPr>
        <w:widowControl w:val="0"/>
        <w:keepNext w:val="0"/>
        <w:keepLines w:val="0"/>
        <w:shd w:val="clear" w:color="auto" w:fill="auto"/>
        <w:bidi w:val="0"/>
        <w:jc w:val="both"/>
        <w:spacing w:before="0" w:after="515"/>
        <w:ind w:left="20" w:right="2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9"/>
        <w:widowControl w:val="0"/>
        <w:keepNext w:val="0"/>
        <w:keepLines w:val="0"/>
        <w:shd w:val="clear" w:color="auto" w:fill="auto"/>
        <w:bidi w:val="0"/>
        <w:jc w:val="both"/>
        <w:spacing w:before="0" w:after="238" w:line="230" w:lineRule="exact"/>
        <w:ind w:left="2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both"/>
        <w:spacing w:before="0" w:after="48" w:line="230" w:lineRule="exact"/>
        <w:ind w:left="20" w:right="0" w:firstLine="0"/>
      </w:pPr>
      <w:r>
        <w:rPr>
          <w:lang w:val="ru-RU" w:eastAsia="ru-RU" w:bidi="ru-RU"/>
          <w:w w:val="100"/>
          <w:spacing w:val="0"/>
          <w:color w:val="000000"/>
          <w:position w:val="0"/>
        </w:rPr>
        <w:t>Члены Комиссии:</w:t>
      </w:r>
    </w:p>
    <w:p>
      <w:pPr>
        <w:pStyle w:val="Style21"/>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sectPr>
      <w:footnotePr>
        <w:pos w:val="pageBottom"/>
        <w:numFmt w:val="decimal"/>
        <w:numRestart w:val="continuous"/>
      </w:footnotePr>
      <w:type w:val="continuous"/>
      <w:pgSz w:w="11906" w:h="16838"/>
      <w:pgMar w:top="564" w:left="798" w:right="774" w:bottom="8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3.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2020"/>
      <w:numFmt w:val="decimal"/>
      <w:lvlText w:val="23.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13 pt Exact"/>
    <w:basedOn w:val="CharStyle11"/>
    <w:rPr>
      <w:sz w:val="26"/>
      <w:szCs w:val="26"/>
    </w:rPr>
  </w:style>
  <w:style w:type="character" w:customStyle="1" w:styleId="CharStyle7">
    <w:name w:val="Основной текст (4) Exact"/>
    <w:basedOn w:val="DefaultParagraphFont"/>
    <w:link w:val="Style6"/>
    <w:rPr>
      <w:b/>
      <w:bCs/>
      <w:i w:val="0"/>
      <w:iCs w:val="0"/>
      <w:u w:val="none"/>
      <w:strike w:val="0"/>
      <w:smallCaps w:val="0"/>
      <w:sz w:val="17"/>
      <w:szCs w:val="17"/>
      <w:rFonts w:ascii="Times New Roman" w:eastAsia="Times New Roman" w:hAnsi="Times New Roman" w:cs="Times New Roman"/>
      <w:spacing w:val="3"/>
    </w:rPr>
  </w:style>
  <w:style w:type="character" w:customStyle="1" w:styleId="CharStyle8">
    <w:name w:val="Основной текст (4) Exact"/>
    <w:basedOn w:val="CharStyle7"/>
    <w:rPr>
      <w:lang w:val="en-US" w:eastAsia="en-US" w:bidi="en-US"/>
      <w:u w:val="single"/>
      <w:w w:val="100"/>
      <w:color w:val="000000"/>
      <w:position w:val="0"/>
    </w:rPr>
  </w:style>
  <w:style w:type="character" w:customStyle="1" w:styleId="CharStyle1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 Полужирный"/>
    <w:basedOn w:val="CharStyle12"/>
    <w:rPr>
      <w:lang w:val="ru-RU" w:eastAsia="ru-RU" w:bidi="ru-RU"/>
      <w:b/>
      <w:bCs/>
      <w:w w:val="100"/>
      <w:spacing w:val="0"/>
      <w:color w:val="000000"/>
      <w:position w:val="0"/>
    </w:rPr>
  </w:style>
  <w:style w:type="character" w:customStyle="1" w:styleId="CharStyle14">
    <w:name w:val="Основной текст"/>
    <w:basedOn w:val="CharStyle12"/>
    <w:rPr>
      <w:lang w:val="en-US" w:eastAsia="en-US" w:bidi="en-US"/>
      <w:u w:val="single"/>
      <w:w w:val="100"/>
      <w:spacing w:val="0"/>
      <w:color w:val="000000"/>
      <w:position w:val="0"/>
    </w:rPr>
  </w:style>
  <w:style w:type="character" w:customStyle="1" w:styleId="CharStyle16">
    <w:name w:val="Основной текст (3)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Заголовок №1_"/>
    <w:basedOn w:val="DefaultParagraphFont"/>
    <w:link w:val="Style17"/>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6)_"/>
    <w:basedOn w:val="DefaultParagraphFont"/>
    <w:link w:val="Style21"/>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11"/>
    <w:pPr>
      <w:widowControl w:val="0"/>
      <w:shd w:val="clear" w:color="auto" w:fill="FFFFFF"/>
      <w:jc w:val="right"/>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4)"/>
    <w:basedOn w:val="Normal"/>
    <w:link w:val="CharStyle7"/>
    <w:pPr>
      <w:widowControl w:val="0"/>
      <w:shd w:val="clear" w:color="auto" w:fill="FFFFFF"/>
      <w:jc w:val="center"/>
      <w:spacing w:line="230" w:lineRule="exact"/>
    </w:pPr>
    <w:rPr>
      <w:b/>
      <w:bCs/>
      <w:i w:val="0"/>
      <w:iCs w:val="0"/>
      <w:u w:val="none"/>
      <w:strike w:val="0"/>
      <w:smallCaps w:val="0"/>
      <w:sz w:val="17"/>
      <w:szCs w:val="17"/>
      <w:rFonts w:ascii="Times New Roman" w:eastAsia="Times New Roman" w:hAnsi="Times New Roman" w:cs="Times New Roman"/>
      <w:spacing w:val="3"/>
    </w:rPr>
  </w:style>
  <w:style w:type="paragraph" w:customStyle="1" w:styleId="Style9">
    <w:name w:val="Основной текст"/>
    <w:basedOn w:val="Normal"/>
    <w:link w:val="CharStyle12"/>
    <w:pPr>
      <w:widowControl w:val="0"/>
      <w:shd w:val="clear" w:color="auto" w:fill="FFFFFF"/>
      <w:jc w:val="right"/>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center"/>
      <w:spacing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center"/>
      <w:outlineLvl w:val="0"/>
      <w:spacing w:before="1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before="120" w:line="182"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