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24"/>
        <w:ind w:left="0" w:right="4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77" w:lineRule="exact"/>
        <w:ind w:left="0" w:right="40" w:firstLine="0"/>
      </w:pPr>
      <w:r>
        <w:rPr>
          <w:lang w:val="ru-RU" w:eastAsia="ru-RU" w:bidi="ru-RU"/>
          <w:w w:val="100"/>
          <w:spacing w:val="0"/>
          <w:color w:val="000000"/>
          <w:position w:val="0"/>
        </w:rPr>
        <w:t xml:space="preserve">УПРАВЛЕНИЕ Федеральной антимонопольной </w:t>
      </w:r>
      <w:r>
        <w:rPr>
          <w:rStyle w:val="CharStyle5"/>
        </w:rPr>
        <w:t xml:space="preserve">службы </w:t>
      </w:r>
      <w:r>
        <w:rPr>
          <w:lang w:val="ru-RU" w:eastAsia="ru-RU" w:bidi="ru-RU"/>
          <w:w w:val="100"/>
          <w:spacing w:val="0"/>
          <w:color w:val="000000"/>
          <w:position w:val="0"/>
        </w:rPr>
        <w:t xml:space="preserve">до </w:t>
      </w:r>
      <w:r>
        <w:rPr>
          <w:rStyle w:val="CharStyle5"/>
        </w:rPr>
        <w:t xml:space="preserve">Респуолике Крым </w:t>
      </w:r>
      <w:r>
        <w:rPr>
          <w:lang w:val="ru-RU" w:eastAsia="ru-RU" w:bidi="ru-RU"/>
          <w:w w:val="100"/>
          <w:spacing w:val="0"/>
          <w:color w:val="000000"/>
          <w:position w:val="0"/>
        </w:rPr>
        <w:t xml:space="preserve">и городу </w:t>
      </w:r>
      <w:r>
        <w:rPr>
          <w:rStyle w:val="CharStyle5"/>
        </w:rPr>
        <w:t>Севастополю</w:t>
      </w:r>
    </w:p>
    <w:p>
      <w:pPr>
        <w:pStyle w:val="Style3"/>
        <w:widowControl w:val="0"/>
        <w:keepNext w:val="0"/>
        <w:keepLines w:val="0"/>
        <w:shd w:val="clear" w:color="auto" w:fill="auto"/>
        <w:bidi w:val="0"/>
        <w:spacing w:before="0" w:after="58" w:line="230" w:lineRule="exact"/>
        <w:ind w:left="0" w:right="40" w:firstLine="0"/>
      </w:pPr>
      <w:r>
        <w:rPr>
          <w:lang w:val="ru-RU" w:eastAsia="ru-RU" w:bidi="ru-RU"/>
          <w:w w:val="100"/>
          <w:spacing w:val="0"/>
          <w:color w:val="000000"/>
          <w:position w:val="0"/>
        </w:rPr>
        <w:t>(Крымское У ФАС России)</w:t>
      </w:r>
    </w:p>
    <w:p>
      <w:pPr>
        <w:pStyle w:val="Style6"/>
        <w:widowControl w:val="0"/>
        <w:keepNext w:val="0"/>
        <w:keepLines w:val="0"/>
        <w:shd w:val="clear" w:color="auto" w:fill="auto"/>
        <w:bidi w:val="0"/>
        <w:jc w:val="left"/>
        <w:spacing w:before="0" w:after="0"/>
        <w:ind w:left="620" w:right="560"/>
      </w:pPr>
      <w:r>
        <w:rPr>
          <w:lang w:val="ru-RU" w:eastAsia="ru-RU" w:bidi="ru-RU"/>
          <w:w w:val="100"/>
          <w:spacing w:val="0"/>
          <w:color w:val="000000"/>
          <w:position w:val="0"/>
        </w:rPr>
        <w:t xml:space="preserve">ул. Александра Невского, </w:t>
      </w:r>
      <w:r>
        <w:rPr>
          <w:rStyle w:val="CharStyle8"/>
        </w:rPr>
        <w:t xml:space="preserve">д. </w:t>
      </w:r>
      <w:r>
        <w:rPr>
          <w:rStyle w:val="CharStyle9"/>
        </w:rPr>
        <w:t>1</w:t>
      </w:r>
      <w:r>
        <w:rPr>
          <w:rStyle w:val="CharStyle8"/>
        </w:rPr>
        <w:t xml:space="preserve">, </w:t>
      </w:r>
      <w:r>
        <w:rPr>
          <w:lang w:val="ru-RU" w:eastAsia="ru-RU" w:bidi="ru-RU"/>
          <w:w w:val="100"/>
          <w:spacing w:val="0"/>
          <w:color w:val="000000"/>
          <w:position w:val="0"/>
        </w:rPr>
        <w:t xml:space="preserve">г. Симферополь, </w:t>
      </w:r>
      <w:r>
        <w:rPr>
          <w:rStyle w:val="CharStyle10"/>
        </w:rPr>
        <w:t xml:space="preserve">Республика </w:t>
      </w:r>
      <w:r>
        <w:rPr>
          <w:lang w:val="ru-RU" w:eastAsia="ru-RU" w:bidi="ru-RU"/>
          <w:w w:val="100"/>
          <w:spacing w:val="0"/>
          <w:color w:val="000000"/>
          <w:position w:val="0"/>
        </w:rPr>
        <w:t xml:space="preserve">Крым, 295000 тел. (3652) 54-46-38, факс (3652) 25-24-31 </w:t>
      </w:r>
      <w:r>
        <w:rPr>
          <w:rStyle w:val="CharStyle8"/>
        </w:rPr>
        <w:t xml:space="preserve">НФФААб.тоу.гу </w:t>
      </w:r>
      <w:r>
        <w:fldChar w:fldCharType="begin"/>
      </w:r>
      <w:r>
        <w:rPr>
          <w:rStyle w:val="CharStyle8"/>
        </w:rPr>
        <w:instrText> HYPERLINK "http://wvvw.krynvfas" </w:instrText>
      </w:r>
      <w:r>
        <w:fldChar w:fldCharType="separate"/>
      </w:r>
      <w:r>
        <w:rPr>
          <w:rStyle w:val="Hyperlink"/>
          <w:lang w:val="en-US" w:eastAsia="en-US" w:bidi="en-US"/>
        </w:rPr>
        <w:t>http:/</w:t>
      </w:r>
      <w:r>
        <w:rPr>
          <w:rStyle w:val="Hyperlink"/>
        </w:rPr>
        <w:t>/wvvw</w:t>
      </w:r>
      <w:r>
        <w:rPr>
          <w:rStyle w:val="Hyperlink"/>
          <w:lang w:val="en-US" w:eastAsia="en-US" w:bidi="en-US"/>
        </w:rPr>
        <w:t>.krynvfas</w:t>
      </w:r>
      <w:r>
        <w:fldChar w:fldCharType="end"/>
      </w:r>
      <w:r>
        <w:rPr>
          <w:rStyle w:val="CharStyle8"/>
          <w:lang w:val="en-US" w:eastAsia="en-US" w:bidi="en-US"/>
        </w:rPr>
        <w:t xml:space="preserve">. </w:t>
      </w:r>
      <w:r>
        <w:rPr>
          <w:lang w:val="ru-RU" w:eastAsia="ru-RU" w:bidi="ru-RU"/>
          <w:w w:val="100"/>
          <w:spacing w:val="0"/>
          <w:color w:val="000000"/>
          <w:position w:val="0"/>
        </w:rPr>
        <w:t>доу. щ</w:t>
      </w:r>
    </w:p>
    <w:p>
      <w:pPr>
        <w:pStyle w:val="Style12"/>
        <w:widowControl w:val="0"/>
        <w:keepNext w:val="0"/>
        <w:keepLines w:val="0"/>
        <w:shd w:val="clear" w:color="auto" w:fill="auto"/>
        <w:bidi w:val="0"/>
        <w:jc w:val="left"/>
        <w:spacing w:before="0" w:after="0"/>
        <w:ind w:left="0" w:right="20" w:firstLine="180"/>
      </w:pPr>
      <w:r>
        <w:rPr>
          <w:rStyle w:val="CharStyle14"/>
          <w:b/>
          <w:bCs/>
        </w:rPr>
        <w:t>ЗАКАЗЧИК:</w:t>
      </w:r>
      <w:r>
        <w:rPr>
          <w:lang w:val="ru-RU" w:eastAsia="ru-RU" w:bidi="ru-RU"/>
          <w:w w:val="100"/>
          <w:spacing w:val="0"/>
          <w:color w:val="000000"/>
          <w:position w:val="0"/>
        </w:rPr>
        <w:t xml:space="preserve"> гТосударственное бюджетное —, учреждение здравоохранения Севастополя «Городская больница №1 имени Н.И. Пирогова»</w:t>
      </w:r>
    </w:p>
    <w:p>
      <w:pPr>
        <w:pStyle w:val="Style15"/>
        <w:widowControl w:val="0"/>
        <w:keepNext w:val="0"/>
        <w:keepLines w:val="0"/>
        <w:shd w:val="clear" w:color="auto" w:fill="auto"/>
        <w:bidi w:val="0"/>
        <w:jc w:val="left"/>
        <w:spacing w:before="0" w:after="319"/>
        <w:ind w:left="180" w:right="20" w:firstLine="0"/>
      </w:pPr>
      <w:r>
        <w:rPr>
          <w:lang w:val="ru-RU" w:eastAsia="ru-RU" w:bidi="ru-RU"/>
          <w:w w:val="100"/>
          <w:spacing w:val="0"/>
          <w:color w:val="000000"/>
          <w:position w:val="0"/>
        </w:rPr>
        <w:t xml:space="preserve">ул. Адмирала Октябрьского, д. 19, г. Севастополь, 299011 </w:t>
      </w:r>
      <w:r>
        <w:rPr>
          <w:rStyle w:val="CharStyle17"/>
          <w:lang w:val="ru-RU" w:eastAsia="ru-RU" w:bidi="ru-RU"/>
        </w:rPr>
        <w:t xml:space="preserve">1 </w:t>
      </w:r>
      <w:r>
        <w:fldChar w:fldCharType="begin"/>
      </w:r>
      <w:r>
        <w:rPr>
          <w:rStyle w:val="CharStyle17"/>
        </w:rPr>
        <w:instrText> HYPERLINK "mailto:gb-sevastopol@mail.ru" </w:instrText>
      </w:r>
      <w:r>
        <w:fldChar w:fldCharType="separate"/>
      </w:r>
      <w:r>
        <w:rPr>
          <w:rStyle w:val="Hyperlink"/>
        </w:rPr>
        <w:t>gb-sevastopol@mail.ru</w:t>
      </w:r>
      <w:r>
        <w:fldChar w:fldCharType="end"/>
      </w:r>
      <w:r>
        <w:rPr>
          <w:lang w:val="en-US" w:eastAsia="en-US" w:bidi="en-US"/>
          <w:w w:val="100"/>
          <w:spacing w:val="0"/>
          <w:color w:val="000000"/>
          <w:position w:val="0"/>
        </w:rPr>
        <w:t xml:space="preserve"> </w:t>
      </w:r>
      <w:r>
        <w:rPr>
          <w:rStyle w:val="CharStyle17"/>
        </w:rPr>
        <w:t xml:space="preserve">lgb </w:t>
      </w:r>
      <w:r>
        <w:fldChar w:fldCharType="begin"/>
      </w:r>
      <w:r>
        <w:rPr>
          <w:rStyle w:val="CharStyle17"/>
        </w:rPr>
        <w:instrText> HYPERLINK "mailto:ks@mail.ru" </w:instrText>
      </w:r>
      <w:r>
        <w:fldChar w:fldCharType="separate"/>
      </w:r>
      <w:r>
        <w:rPr>
          <w:rStyle w:val="Hyperlink"/>
        </w:rPr>
        <w:t>ks@mail.ru</w:t>
      </w:r>
      <w:r>
        <w:fldChar w:fldCharType="end"/>
      </w:r>
    </w:p>
    <w:p>
      <w:pPr>
        <w:pStyle w:val="Style12"/>
        <w:widowControl w:val="0"/>
        <w:keepNext w:val="0"/>
        <w:keepLines w:val="0"/>
        <w:shd w:val="clear" w:color="auto" w:fill="auto"/>
        <w:bidi w:val="0"/>
        <w:jc w:val="left"/>
        <w:spacing w:before="0" w:after="0" w:line="319" w:lineRule="exact"/>
        <w:ind w:left="180" w:right="0" w:firstLine="0"/>
      </w:pPr>
      <w:r>
        <w:rPr>
          <w:rStyle w:val="CharStyle14"/>
          <w:b/>
          <w:bCs/>
        </w:rPr>
        <w:t>ЗАЯВИТЕЛЬ:</w:t>
      </w:r>
    </w:p>
    <w:p>
      <w:pPr>
        <w:pStyle w:val="Style12"/>
        <w:widowControl w:val="0"/>
        <w:keepNext w:val="0"/>
        <w:keepLines w:val="0"/>
        <w:shd w:val="clear" w:color="auto" w:fill="auto"/>
        <w:bidi w:val="0"/>
        <w:jc w:val="left"/>
        <w:spacing w:before="0" w:after="0" w:line="319" w:lineRule="exact"/>
        <w:ind w:left="180" w:right="0" w:firstLine="0"/>
      </w:pPr>
      <w:r>
        <w:rPr>
          <w:lang w:val="ru-RU" w:eastAsia="ru-RU" w:bidi="ru-RU"/>
          <w:w w:val="100"/>
          <w:spacing w:val="0"/>
          <w:color w:val="000000"/>
          <w:position w:val="0"/>
        </w:rPr>
        <w:t>Общество с ограниченной</w:t>
      </w:r>
    </w:p>
    <w:p>
      <w:pPr>
        <w:pStyle w:val="Style12"/>
        <w:widowControl w:val="0"/>
        <w:keepNext w:val="0"/>
        <w:keepLines w:val="0"/>
        <w:shd w:val="clear" w:color="auto" w:fill="auto"/>
        <w:bidi w:val="0"/>
        <w:jc w:val="left"/>
        <w:spacing w:before="0" w:after="0" w:line="319" w:lineRule="exact"/>
        <w:ind w:left="180" w:right="0" w:firstLine="0"/>
      </w:pPr>
      <w:r>
        <w:rPr>
          <w:lang w:val="ru-RU" w:eastAsia="ru-RU" w:bidi="ru-RU"/>
          <w:w w:val="100"/>
          <w:spacing w:val="0"/>
          <w:color w:val="000000"/>
          <w:position w:val="0"/>
        </w:rPr>
        <w:t>ответственностью</w:t>
      </w:r>
    </w:p>
    <w:p>
      <w:pPr>
        <w:pStyle w:val="Style18"/>
        <w:widowControl w:val="0"/>
        <w:keepNext w:val="0"/>
        <w:keepLines w:val="0"/>
        <w:shd w:val="clear" w:color="auto" w:fill="auto"/>
        <w:bidi w:val="0"/>
        <w:jc w:val="left"/>
        <w:spacing w:before="0" w:after="0"/>
        <w:ind w:left="180" w:right="0" w:firstLine="0"/>
      </w:pPr>
      <w:r>
        <w:rPr>
          <w:lang w:val="ru-RU" w:eastAsia="ru-RU" w:bidi="ru-RU"/>
          <w:w w:val="100"/>
          <w:spacing w:val="0"/>
          <w:color w:val="000000"/>
          <w:position w:val="0"/>
        </w:rPr>
        <w:t>«ГРАФТМЕД»</w:t>
      </w:r>
    </w:p>
    <w:p>
      <w:pPr>
        <w:pStyle w:val="Style15"/>
        <w:widowControl w:val="0"/>
        <w:keepNext w:val="0"/>
        <w:keepLines w:val="0"/>
        <w:shd w:val="clear" w:color="auto" w:fill="auto"/>
        <w:bidi w:val="0"/>
        <w:jc w:val="left"/>
        <w:spacing w:before="0" w:after="300" w:line="353" w:lineRule="exact"/>
        <w:ind w:left="180" w:right="20" w:firstLine="0"/>
      </w:pPr>
      <w:r>
        <w:rPr>
          <w:lang w:val="ru-RU" w:eastAsia="ru-RU" w:bidi="ru-RU"/>
          <w:w w:val="100"/>
          <w:spacing w:val="0"/>
          <w:color w:val="000000"/>
          <w:position w:val="0"/>
        </w:rPr>
        <w:t xml:space="preserve">пр. Орлово-Денисовский, д. 19, кор. 3, стр. 1, кв. 196, г. Санкт-Петербург, 194256 </w:t>
      </w:r>
      <w:r>
        <w:fldChar w:fldCharType="begin"/>
      </w:r>
      <w:r>
        <w:rPr>
          <w:rStyle w:val="CharStyle17"/>
        </w:rPr>
        <w:instrText> HYPERLINK "mailto:graftmed@yandex.ru" </w:instrText>
      </w:r>
      <w:r>
        <w:fldChar w:fldCharType="separate"/>
      </w:r>
      <w:r>
        <w:rPr>
          <w:rStyle w:val="Hyperlink"/>
        </w:rPr>
        <w:t>graftmed@yandex.ru</w:t>
      </w:r>
      <w:r>
        <w:fldChar w:fldCharType="end"/>
      </w:r>
    </w:p>
    <w:p>
      <w:pPr>
        <w:pStyle w:val="Style12"/>
        <w:widowControl w:val="0"/>
        <w:keepNext w:val="0"/>
        <w:keepLines w:val="0"/>
        <w:shd w:val="clear" w:color="auto" w:fill="auto"/>
        <w:bidi w:val="0"/>
        <w:jc w:val="both"/>
        <w:spacing w:before="0" w:after="0" w:line="353" w:lineRule="exact"/>
        <w:ind w:left="180" w:right="200" w:firstLine="0"/>
      </w:pPr>
      <w:r>
        <w:rPr>
          <w:rStyle w:val="CharStyle14"/>
          <w:b/>
          <w:bCs/>
        </w:rPr>
        <w:t>ЭЛЕКТРОННАЯ ПЛОЩАДКА:</w:t>
      </w:r>
      <w:r>
        <w:rPr>
          <w:lang w:val="ru-RU" w:eastAsia="ru-RU" w:bidi="ru-RU"/>
          <w:w w:val="100"/>
          <w:spacing w:val="0"/>
          <w:color w:val="000000"/>
          <w:position w:val="0"/>
        </w:rPr>
        <w:t xml:space="preserve"> Акционерное общество «Единая электронная торговая площадка»</w:t>
      </w:r>
    </w:p>
    <w:p>
      <w:pPr>
        <w:pStyle w:val="Style15"/>
        <w:widowControl w:val="0"/>
        <w:keepNext w:val="0"/>
        <w:keepLines w:val="0"/>
        <w:shd w:val="clear" w:color="auto" w:fill="auto"/>
        <w:bidi w:val="0"/>
        <w:jc w:val="left"/>
        <w:spacing w:before="0" w:after="0" w:line="358" w:lineRule="exact"/>
        <w:ind w:left="180" w:right="20" w:firstLine="0"/>
        <w:sectPr>
          <w:footnotePr>
            <w:pos w:val="pageBottom"/>
            <w:numFmt w:val="decimal"/>
            <w:numRestart w:val="continuous"/>
          </w:footnotePr>
          <w:type w:val="continuous"/>
          <w:pgSz w:w="11906" w:h="16838"/>
          <w:pgMar w:top="1131" w:left="582" w:right="892" w:bottom="1131" w:header="0" w:footer="3" w:gutter="0"/>
          <w:rtlGutter w:val="0"/>
          <w:cols w:num="2" w:space="1060"/>
          <w:noEndnote/>
          <w:docGrid w:linePitch="360"/>
        </w:sectPr>
      </w:pPr>
      <w:r>
        <w:rPr>
          <w:lang w:val="ru-RU" w:eastAsia="ru-RU" w:bidi="ru-RU"/>
          <w:w w:val="100"/>
          <w:spacing w:val="0"/>
          <w:color w:val="000000"/>
          <w:position w:val="0"/>
        </w:rPr>
        <w:t xml:space="preserve">ул. Кожевническая, д. 14, стр. 5 г. Москва, 115114, </w:t>
      </w:r>
      <w:r>
        <w:fldChar w:fldCharType="begin"/>
      </w:r>
      <w:r>
        <w:rPr>
          <w:rStyle w:val="CharStyle17"/>
        </w:rPr>
        <w:instrText> HYPERLINK "mailto:info@roseltorg.ru" </w:instrText>
      </w:r>
      <w:r>
        <w:fldChar w:fldCharType="separate"/>
      </w:r>
      <w:r>
        <w:rPr>
          <w:rStyle w:val="Hyperlink"/>
        </w:rPr>
        <w:t>info@roseltorg.ru</w:t>
      </w:r>
      <w:r>
        <w:fldChar w:fldCharType="end"/>
      </w:r>
    </w:p>
    <w:p>
      <w:pPr>
        <w:widowControl w:val="0"/>
        <w:spacing w:before="65" w:after="6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left"/>
        <w:spacing w:before="0" w:after="0" w:line="367" w:lineRule="exact"/>
        <w:ind w:left="2280" w:right="2460" w:firstLine="2260"/>
      </w:pPr>
      <w:r>
        <w:rPr>
          <w:lang w:val="ru-RU" w:eastAsia="ru-RU" w:bidi="ru-RU"/>
          <w:w w:val="100"/>
          <w:spacing w:val="0"/>
          <w:color w:val="000000"/>
          <w:position w:val="0"/>
        </w:rPr>
        <w:t>РЕШЕНИЕ по делу № 092/06/105-320/2020 о нарушении законодательства об осуществлении закупок</w:t>
      </w:r>
    </w:p>
    <w:p>
      <w:pPr>
        <w:pStyle w:val="Style15"/>
        <w:widowControl w:val="0"/>
        <w:keepNext w:val="0"/>
        <w:keepLines w:val="0"/>
        <w:shd w:val="clear" w:color="auto" w:fill="auto"/>
        <w:bidi w:val="0"/>
        <w:jc w:val="left"/>
        <w:spacing w:before="0" w:after="0" w:line="367" w:lineRule="exact"/>
        <w:ind w:left="8260" w:right="0" w:firstLine="0"/>
      </w:pPr>
      <w:r>
        <w:rPr>
          <w:lang w:val="ru-RU" w:eastAsia="ru-RU" w:bidi="ru-RU"/>
          <w:w w:val="100"/>
          <w:spacing w:val="0"/>
          <w:color w:val="000000"/>
          <w:position w:val="0"/>
        </w:rPr>
        <w:t>г. Севастополь</w:t>
      </w:r>
    </w:p>
    <w:p>
      <w:pPr>
        <w:pStyle w:val="Style15"/>
        <w:widowControl w:val="0"/>
        <w:keepNext w:val="0"/>
        <w:keepLines w:val="0"/>
        <w:shd w:val="clear" w:color="auto" w:fill="auto"/>
        <w:bidi w:val="0"/>
        <w:jc w:val="left"/>
        <w:spacing w:before="0" w:after="0" w:line="367" w:lineRule="exact"/>
        <w:ind w:left="0" w:right="0" w:firstLine="700"/>
      </w:pPr>
      <w:r>
        <w:rPr>
          <w:lang w:val="ru-RU" w:eastAsia="ru-RU" w:bidi="ru-RU"/>
          <w:w w:val="100"/>
          <w:spacing w:val="0"/>
          <w:color w:val="000000"/>
          <w:position w:val="0"/>
        </w:rPr>
        <w:t>Резолютивная часть решения объявлена 29 июля 2020 года.</w:t>
      </w:r>
    </w:p>
    <w:p>
      <w:pPr>
        <w:pStyle w:val="Style15"/>
        <w:widowControl w:val="0"/>
        <w:keepNext w:val="0"/>
        <w:keepLines w:val="0"/>
        <w:shd w:val="clear" w:color="auto" w:fill="auto"/>
        <w:bidi w:val="0"/>
        <w:jc w:val="left"/>
        <w:spacing w:before="0" w:after="293" w:line="367" w:lineRule="exact"/>
        <w:ind w:left="0" w:right="0" w:firstLine="700"/>
      </w:pPr>
      <w:r>
        <w:rPr>
          <w:lang w:val="ru-RU" w:eastAsia="ru-RU" w:bidi="ru-RU"/>
          <w:w w:val="100"/>
          <w:spacing w:val="0"/>
          <w:color w:val="000000"/>
          <w:position w:val="0"/>
        </w:rPr>
        <w:t>Решение изготовлено в полном объеме 03 августа 2020 года.</w:t>
      </w:r>
    </w:p>
    <w:p>
      <w:pPr>
        <w:pStyle w:val="Style15"/>
        <w:widowControl w:val="0"/>
        <w:keepNext w:val="0"/>
        <w:keepLines w:val="0"/>
        <w:shd w:val="clear" w:color="auto" w:fill="auto"/>
        <w:bidi w:val="0"/>
        <w:jc w:val="left"/>
        <w:spacing w:before="0" w:after="0" w:line="377" w:lineRule="exact"/>
        <w:ind w:left="0" w:right="280" w:firstLine="700"/>
      </w:pPr>
      <w:r>
        <w:rPr>
          <w:lang w:val="ru-RU" w:eastAsia="ru-RU" w:bidi="ru-RU"/>
          <w:w w:val="100"/>
          <w:spacing w:val="0"/>
          <w:color w:val="000000"/>
          <w:position w:val="0"/>
        </w:rPr>
        <w:t>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 Костюшин Е.К. - руководитель Крымского У ФАС России, председатель комиссии;</w:t>
      </w:r>
    </w:p>
    <w:p>
      <w:pPr>
        <w:pStyle w:val="Style15"/>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Смольницкая Д.И. - специалист-эксперт отдела контроля за соблюдением антимонопольного законодательства, рекламы и контроля закупок города Севастополя (далее - Отдел) Управления, член Комиссии;</w:t>
      </w:r>
    </w:p>
    <w:p>
      <w:pPr>
        <w:pStyle w:val="Style15"/>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 xml:space="preserve">Соловьева А.А. - специалист-эксперт Отдела Управления, член Комиссии, при очном участии представителя Государственного бюджетного учреждения здравоохранения Севастополя «Городская больница №1 имени Н.И. Пирогова» Романюты Е.Ю. (доверенность №18 от 08.06.2020 года), при подключении посредством интернет-видеоконференции через программу </w:t>
      </w:r>
      <w:r>
        <w:rPr>
          <w:lang w:val="en-US" w:eastAsia="en-US" w:bidi="en-US"/>
          <w:w w:val="100"/>
          <w:spacing w:val="0"/>
          <w:color w:val="000000"/>
          <w:position w:val="0"/>
        </w:rPr>
        <w:t xml:space="preserve">«VideoMostlite» </w:t>
      </w:r>
      <w:r>
        <w:rPr>
          <w:lang w:val="ru-RU" w:eastAsia="ru-RU" w:bidi="ru-RU"/>
          <w:w w:val="100"/>
          <w:spacing w:val="0"/>
          <w:color w:val="000000"/>
          <w:position w:val="0"/>
        </w:rPr>
        <w:t>представителя Общества с ограниченной ответственностью «ГРАФТМЕД» Мелешенко А.А. (доверенность №06/03/2020-1 от 06.04.2020 года),,</w:t>
      </w:r>
    </w:p>
    <w:p>
      <w:pPr>
        <w:pStyle w:val="Style15"/>
        <w:widowControl w:val="0"/>
        <w:keepNext w:val="0"/>
        <w:keepLines w:val="0"/>
        <w:shd w:val="clear" w:color="auto" w:fill="auto"/>
        <w:bidi w:val="0"/>
        <w:jc w:val="both"/>
        <w:spacing w:before="0" w:after="266" w:line="367" w:lineRule="exact"/>
        <w:ind w:left="20" w:right="40" w:firstLine="700"/>
      </w:pPr>
      <w:r>
        <w:rPr>
          <w:lang w:val="ru-RU" w:eastAsia="ru-RU" w:bidi="ru-RU"/>
          <w:w w:val="100"/>
          <w:spacing w:val="0"/>
          <w:color w:val="000000"/>
          <w:position w:val="0"/>
        </w:rPr>
        <w:t xml:space="preserve">рассмотрев посредством интернет-видеоконференции через программу </w:t>
      </w:r>
      <w:r>
        <w:rPr>
          <w:lang w:val="en-US" w:eastAsia="en-US" w:bidi="en-US"/>
          <w:w w:val="100"/>
          <w:spacing w:val="0"/>
          <w:color w:val="000000"/>
          <w:position w:val="0"/>
        </w:rPr>
        <w:t xml:space="preserve">«VideoMostlite» </w:t>
      </w:r>
      <w:r>
        <w:rPr>
          <w:lang w:val="ru-RU" w:eastAsia="ru-RU" w:bidi="ru-RU"/>
          <w:w w:val="100"/>
          <w:spacing w:val="0"/>
          <w:color w:val="000000"/>
          <w:position w:val="0"/>
        </w:rPr>
        <w:t>жалобу Общества с ограниченной ответственностью «ГРАФТМЕД» (далее - Заявитель) на действия Государственного бюджетного учреждения здравоохранения Севастополя «Городская больница №1 имени Н.И. Пирогова» (далее - Заказчик) при проведении электронного аукциона на поставку расходных материалов для ОРХМДиЛ, извещение №0374200000420000359 (далее - Закупка), рассмотрев представленные сторонами материалы, в соответствии со статьями 99, 106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Административный регламент),</w:t>
      </w:r>
    </w:p>
    <w:p>
      <w:pPr>
        <w:pStyle w:val="Style20"/>
        <w:widowControl w:val="0"/>
        <w:keepNext/>
        <w:keepLines/>
        <w:shd w:val="clear" w:color="auto" w:fill="auto"/>
        <w:bidi w:val="0"/>
        <w:jc w:val="left"/>
        <w:spacing w:before="0" w:after="149" w:line="260" w:lineRule="exact"/>
        <w:ind w:left="4380" w:right="0" w:firstLine="0"/>
      </w:pPr>
      <w:bookmarkStart w:id="0" w:name="bookmark0"/>
      <w:r>
        <w:rPr>
          <w:lang w:val="ru-RU" w:eastAsia="ru-RU" w:bidi="ru-RU"/>
          <w:w w:val="100"/>
          <w:spacing w:val="0"/>
          <w:color w:val="000000"/>
          <w:position w:val="0"/>
        </w:rPr>
        <w:t>УСТАНОВИЛА:</w:t>
      </w:r>
      <w:bookmarkEnd w:id="0"/>
    </w:p>
    <w:p>
      <w:pPr>
        <w:pStyle w:val="Style15"/>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 xml:space="preserve">Извещение о проведении Закупки, Закупочная документация, протоколы заседаний Закупочной комиссии размещены на официальном сайте </w:t>
      </w:r>
      <w:r>
        <w:fldChar w:fldCharType="begin"/>
      </w:r>
      <w:r>
        <w:rPr>
          <w:rStyle w:val="CharStyle17"/>
        </w:rPr>
        <w:instrText> HYPERLINK "http://zakupki.gov.ru" </w:instrText>
      </w:r>
      <w:r>
        <w:fldChar w:fldCharType="separate"/>
      </w:r>
      <w:r>
        <w:rPr>
          <w:rStyle w:val="Hyperlink"/>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 информационно-телекоммуникационной сети «Интернет» (далее - ЕИС).</w:t>
      </w:r>
    </w:p>
    <w:p>
      <w:pPr>
        <w:pStyle w:val="Style15"/>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Изучением информации, размещенной в ЕИС (извещение №0374200000420000359) Комиссией установлено, что объектом закупки являются на поставку расходных материалов для ОРХМДиЛ.</w:t>
      </w:r>
    </w:p>
    <w:p>
      <w:pPr>
        <w:pStyle w:val="Style15"/>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По мнению Заявителя, его заявка неправомерно отклонена Аукционной комиссией Заказчика при рассмотрении первых частей заявок.</w:t>
      </w:r>
    </w:p>
    <w:p>
      <w:pPr>
        <w:pStyle w:val="Style15"/>
        <w:tabs>
          <w:tab w:leader="none" w:pos="6557" w:val="left"/>
        </w:tabs>
        <w:widowControl w:val="0"/>
        <w:keepNext w:val="0"/>
        <w:keepLines w:val="0"/>
        <w:shd w:val="clear" w:color="auto" w:fill="auto"/>
        <w:bidi w:val="0"/>
        <w:jc w:val="both"/>
        <w:spacing w:before="0" w:after="0" w:line="334" w:lineRule="exact"/>
        <w:ind w:left="20" w:right="40" w:firstLine="700"/>
      </w:pPr>
      <w:r>
        <w:rPr>
          <w:lang w:val="ru-RU" w:eastAsia="ru-RU" w:bidi="ru-RU"/>
          <w:w w:val="100"/>
          <w:spacing w:val="0"/>
          <w:color w:val="000000"/>
          <w:position w:val="0"/>
        </w:rPr>
        <w:t xml:space="preserve">Так, согласно Протокол рассмотрения заявок на участие в электронном аукционе от 17.07.2020 №0374200000420000359-1 Участник №2 (Заявитель, ООО «ГРАФТМЕД») </w:t>
      </w:r>
      <w:r>
        <w:rPr>
          <w:rStyle w:val="CharStyle22"/>
        </w:rPr>
        <w:t>«...пункт 2 части 4 статьи 67</w:t>
        <w:tab/>
        <w:t>- несоответствие информации,</w:t>
      </w:r>
    </w:p>
    <w:p>
      <w:pPr>
        <w:pStyle w:val="Style23"/>
        <w:widowControl w:val="0"/>
        <w:keepNext w:val="0"/>
        <w:keepLines w:val="0"/>
        <w:shd w:val="clear" w:color="auto" w:fill="auto"/>
        <w:bidi w:val="0"/>
        <w:spacing w:before="0" w:after="0"/>
        <w:ind w:left="20" w:right="40" w:firstLine="0"/>
      </w:pPr>
      <w:r>
        <w:rPr>
          <w:lang w:val="ru-RU" w:eastAsia="ru-RU" w:bidi="ru-RU"/>
          <w:w w:val="100"/>
          <w:spacing w:val="0"/>
          <w:color w:val="000000"/>
          <w:position w:val="0"/>
        </w:rPr>
        <w:t>предусмотренной ч. 3 ст. 66 44-ФЗ, требованиям документации о таком аукционе: В техническом задании указано: «Может изготавливаться из металла (например, нержавеющей стали, Нитинола) или полимера и/ши стекломатериалов для обеспечения МРТ-совместимости, иметь ши не иметь покрытие». Участником предложено: Может изготавливаться из металла (например, нержавеющей стали, Нитинола) или полимера и/или стекломатериалов для обеспечения МРТ-совместимости, иметь ши не иметь покрытие»В соответствии с инструкцией к документации (п. 23.1) : при использовании союзов «или», «либо» - участники выбирают одно из значений. Таким образом, участник закупки должен был выбрать конкретный один показатель для предлагаемого к поставке товара...».</w:t>
      </w:r>
    </w:p>
    <w:p>
      <w:pPr>
        <w:pStyle w:val="Style15"/>
        <w:widowControl w:val="0"/>
        <w:keepNext w:val="0"/>
        <w:keepLines w:val="0"/>
        <w:shd w:val="clear" w:color="auto" w:fill="auto"/>
        <w:bidi w:val="0"/>
        <w:jc w:val="both"/>
        <w:spacing w:before="0" w:after="0" w:line="367" w:lineRule="exact"/>
        <w:ind w:left="20" w:right="0" w:firstLine="700"/>
      </w:pPr>
      <w:r>
        <w:rPr>
          <w:lang w:val="ru-RU" w:eastAsia="ru-RU" w:bidi="ru-RU"/>
          <w:w w:val="100"/>
          <w:spacing w:val="0"/>
          <w:color w:val="000000"/>
          <w:position w:val="0"/>
        </w:rPr>
        <w:t>Заявитель не согласен с решением Заказчика по следующим основаниям:</w:t>
      </w:r>
    </w:p>
    <w:p>
      <w:pPr>
        <w:pStyle w:val="Style15"/>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 xml:space="preserve">Пункт технического задания, на который ссылается Заказчик не допускает двусмысленного толкования. Данный пункт технического задания имеет отношение к столбцу </w:t>
      </w:r>
      <w:r>
        <w:rPr>
          <w:rStyle w:val="CharStyle25"/>
        </w:rPr>
        <w:t>«Наименование показателя».</w:t>
      </w:r>
      <w:r>
        <w:rPr>
          <w:lang w:val="ru-RU" w:eastAsia="ru-RU" w:bidi="ru-RU"/>
          <w:w w:val="100"/>
          <w:spacing w:val="0"/>
          <w:color w:val="000000"/>
          <w:position w:val="0"/>
        </w:rPr>
        <w:t xml:space="preserve"> Текст, на который ссылается Заказчик, соответствует описанию кода КТРУ, описывающего Проводник для доступа к коронарным/периферическим сосудам, одноразового использования 32.50.13.110- 00005072 в общем, а не конкретно товар, который был предложен Заказчику. Соответствие данного текста описанию кода КТРУ подтверждает и сам Заказчик, в столбце </w:t>
      </w:r>
      <w:r>
        <w:rPr>
          <w:rStyle w:val="CharStyle25"/>
        </w:rPr>
        <w:t>«Обоснование включения параметра».</w:t>
      </w:r>
      <w:r>
        <w:rPr>
          <w:lang w:val="ru-RU" w:eastAsia="ru-RU" w:bidi="ru-RU"/>
          <w:w w:val="100"/>
          <w:spacing w:val="0"/>
          <w:color w:val="000000"/>
          <w:position w:val="0"/>
        </w:rPr>
        <w:t xml:space="preserve"> Следовательно, в данный пункт технического задания вносить изменения не было необходимости, так как данный пункт имеет отношение к описанию товара в целом и не описывает конкретно выбранный для поставки продукт.</w:t>
      </w:r>
    </w:p>
    <w:p>
      <w:pPr>
        <w:pStyle w:val="Style15"/>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 xml:space="preserve">В столбце </w:t>
      </w:r>
      <w:r>
        <w:rPr>
          <w:rStyle w:val="CharStyle25"/>
        </w:rPr>
        <w:t>«Значения показателей»</w:t>
      </w:r>
      <w:r>
        <w:rPr>
          <w:lang w:val="ru-RU" w:eastAsia="ru-RU" w:bidi="ru-RU"/>
          <w:w w:val="100"/>
          <w:spacing w:val="0"/>
          <w:color w:val="000000"/>
          <w:position w:val="0"/>
        </w:rPr>
        <w:t xml:space="preserve"> имеется слово «Наличие». Данный пункт технического задания заполнен самим Заказчиком па стадии формирования технического задания, следовательно, изменять данный пункт не требовалось. При изменении данного пункта, поставщик не смог бы обосновать его «наличие» и «соответствие КТРУ».</w:t>
      </w:r>
    </w:p>
    <w:p>
      <w:pPr>
        <w:pStyle w:val="Style15"/>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Участники контрактной системы используют КТРУ в целях обеспечения единообразного указания информации о товарах, работах, услугах (пункт 12 Постановление Правительства РФ от 08.02.2017 №145). Данная информация остается неизменной. Таким образом, описание товара, которое указал заказчик в причинах отклонения, взято из КТРУ и не может изменяться произвольно поставщиком.</w:t>
      </w:r>
    </w:p>
    <w:p>
      <w:pPr>
        <w:pStyle w:val="Style23"/>
        <w:widowControl w:val="0"/>
        <w:keepNext w:val="0"/>
        <w:keepLines w:val="0"/>
        <w:shd w:val="clear" w:color="auto" w:fill="auto"/>
        <w:bidi w:val="0"/>
        <w:spacing w:before="0" w:after="0" w:line="339" w:lineRule="exact"/>
        <w:ind w:left="20" w:right="40" w:firstLine="700"/>
        <w:sectPr>
          <w:type w:val="continuous"/>
          <w:pgSz w:w="11906" w:h="16838"/>
          <w:pgMar w:top="1368" w:left="582" w:right="582" w:bottom="662" w:header="0" w:footer="3" w:gutter="272"/>
          <w:rtlGutter w:val="0"/>
          <w:cols w:space="720"/>
          <w:noEndnote/>
          <w:docGrid w:linePitch="360"/>
        </w:sectPr>
      </w:pPr>
      <w:r>
        <w:rPr>
          <w:rStyle w:val="CharStyle26"/>
          <w:b w:val="0"/>
          <w:bCs w:val="0"/>
          <w:i w:val="0"/>
          <w:iCs w:val="0"/>
        </w:rPr>
        <w:t xml:space="preserve">Описания кодов КТРУ далеко не всегда дает потенциальному поставщику возможность выбора между предложенными вариантами. Данный код КТРУ имеет описание: </w:t>
      </w:r>
      <w:r>
        <w:rPr>
          <w:rStyle w:val="CharStyle27"/>
          <w:b w:val="0"/>
          <w:bCs w:val="0"/>
          <w:i/>
          <w:iCs/>
        </w:rPr>
        <w:t>«</w:t>
      </w:r>
      <w:r>
        <w:rPr>
          <w:lang w:val="ru-RU" w:eastAsia="ru-RU" w:bidi="ru-RU"/>
          <w:w w:val="100"/>
          <w:spacing w:val="0"/>
          <w:color w:val="000000"/>
          <w:position w:val="0"/>
        </w:rPr>
        <w:t>...Стершьное нерассасывающесся трубчатое изделие (непокрытый металлический стент), предназначенное для имплантации в коронарную артерию ши трансплантатат из подкожной вены сердца для поддержанш полостной проходимости сосуда и увеличения диаметра просвета обычно у пациентов с симптоматической атеросклеротической болезнью</w:t>
      </w:r>
    </w:p>
    <w:p>
      <w:pPr>
        <w:pStyle w:val="Style23"/>
        <w:widowControl w:val="0"/>
        <w:keepNext w:val="0"/>
        <w:keepLines w:val="0"/>
        <w:shd w:val="clear" w:color="auto" w:fill="auto"/>
        <w:bidi w:val="0"/>
        <w:spacing w:before="0" w:after="0" w:line="324" w:lineRule="exact"/>
        <w:ind w:left="20" w:right="20" w:firstLine="0"/>
      </w:pPr>
      <w:r>
        <w:rPr>
          <w:lang w:val="ru-RU" w:eastAsia="ru-RU" w:bidi="ru-RU"/>
          <w:w w:val="100"/>
          <w:spacing w:val="0"/>
          <w:color w:val="000000"/>
          <w:position w:val="0"/>
        </w:rPr>
        <w:t xml:space="preserve">сердца. Изделие может быть введено и проведено к месту имплантации с помощью баллонного катетера, который вызывает расширение изделия при раздувании баллона, ши оно может быть доставлено специальным инструментом и самостоятельно расшириться после высвобождения. Как правшо, изготовлено из высококачественной нержавеющей стали ши кобальт-хрома (Со- Сг). Может представлять собой сплошную трубку, сетчатую структуру ши иметь разветвленную конструкцию (например, в форме </w:t>
      </w:r>
      <w:r>
        <w:rPr>
          <w:lang w:val="en-US" w:eastAsia="en-US" w:bidi="en-US"/>
          <w:w w:val="100"/>
          <w:spacing w:val="0"/>
          <w:color w:val="000000"/>
          <w:position w:val="0"/>
        </w:rPr>
        <w:t>Y</w:t>
      </w:r>
      <w:r>
        <w:rPr>
          <w:lang w:val="ru-RU" w:eastAsia="ru-RU" w:bidi="ru-RU"/>
          <w:w w:val="100"/>
          <w:spacing w:val="0"/>
          <w:color w:val="000000"/>
          <w:position w:val="0"/>
        </w:rPr>
        <w:t>-образной трубки)...».</w:t>
      </w:r>
    </w:p>
    <w:p>
      <w:pPr>
        <w:pStyle w:val="Style15"/>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По логике Заказчика потенциальные поставщики должны устранить неопределенность в тексте данного описания и выбрать один из двух представленных материалов изготовления: высококачественную нержавеющую сталь или кобальт-хром (Со-Сг).</w:t>
      </w:r>
    </w:p>
    <w:p>
      <w:pPr>
        <w:pStyle w:val="Style15"/>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 xml:space="preserve">На российском рынке коронарные стенты изготавливаются из трех материалов: высококачественная нержавеющая сталь, кобальт-хрома (Со-Сг), платино-хромовый сплав </w:t>
      </w:r>
      <w:r>
        <w:rPr>
          <w:lang w:val="en-US" w:eastAsia="en-US" w:bidi="en-US"/>
          <w:w w:val="100"/>
          <w:spacing w:val="0"/>
          <w:color w:val="000000"/>
          <w:position w:val="0"/>
        </w:rPr>
        <w:t>(Pt-Cr).</w:t>
      </w:r>
    </w:p>
    <w:p>
      <w:pPr>
        <w:pStyle w:val="Style15"/>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 xml:space="preserve">Платино-хромовый сплав </w:t>
      </w:r>
      <w:r>
        <w:rPr>
          <w:lang w:val="en-US" w:eastAsia="en-US" w:bidi="en-US"/>
          <w:w w:val="100"/>
          <w:spacing w:val="0"/>
          <w:color w:val="000000"/>
          <w:position w:val="0"/>
        </w:rPr>
        <w:t xml:space="preserve">(Pt-Cr) </w:t>
      </w:r>
      <w:r>
        <w:rPr>
          <w:lang w:val="ru-RU" w:eastAsia="ru-RU" w:bidi="ru-RU"/>
          <w:w w:val="100"/>
          <w:spacing w:val="0"/>
          <w:color w:val="000000"/>
          <w:position w:val="0"/>
        </w:rPr>
        <w:t xml:space="preserve">является материалом изготовления Стента коронарного </w:t>
      </w:r>
      <w:r>
        <w:rPr>
          <w:lang w:val="en-US" w:eastAsia="en-US" w:bidi="en-US"/>
          <w:w w:val="100"/>
          <w:spacing w:val="0"/>
          <w:color w:val="000000"/>
          <w:position w:val="0"/>
        </w:rPr>
        <w:t xml:space="preserve">REBEL Monorail </w:t>
      </w:r>
      <w:r>
        <w:rPr>
          <w:lang w:val="ru-RU" w:eastAsia="ru-RU" w:bidi="ru-RU"/>
          <w:w w:val="100"/>
          <w:spacing w:val="0"/>
          <w:color w:val="000000"/>
          <w:position w:val="0"/>
        </w:rPr>
        <w:t xml:space="preserve">на системе доставки, производства компании «Бостон Сайентифик Корпорейшн» (номер регистрационного удостоверения РЗН 2016/4430 от 17.04.2020) данный факт подтверждается инструкцией по использованию данного стента. Выбор одного из представленных для выбора материалов не даст возможности предложить стент </w:t>
      </w:r>
      <w:r>
        <w:rPr>
          <w:lang w:val="en-US" w:eastAsia="en-US" w:bidi="en-US"/>
          <w:w w:val="100"/>
          <w:spacing w:val="0"/>
          <w:color w:val="000000"/>
          <w:position w:val="0"/>
        </w:rPr>
        <w:t xml:space="preserve">Rebel, </w:t>
      </w:r>
      <w:r>
        <w:rPr>
          <w:lang w:val="ru-RU" w:eastAsia="ru-RU" w:bidi="ru-RU"/>
          <w:w w:val="100"/>
          <w:spacing w:val="0"/>
          <w:color w:val="000000"/>
          <w:position w:val="0"/>
        </w:rPr>
        <w:t>который очень активно приобретается на тендерной основе в закупках по Закону о контрактной системе.</w:t>
      </w:r>
    </w:p>
    <w:p>
      <w:pPr>
        <w:pStyle w:val="Style15"/>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Описание данного кода КТРУ, по мнению Заказчика, подтверждает то, что данная информация носит, исключительно, справочный характер. Внесение корректировок в описание кода КТРУ сделает данный текст не соответствующим данному коду КТРУ, следовательно, используемый текст будет противоречить использованному обоснованию.</w:t>
      </w:r>
    </w:p>
    <w:p>
      <w:pPr>
        <w:pStyle w:val="Style15"/>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Заказчик не согласен с доводами жалобы, в своих возражениях пояснил, что в соответствии с инструкцией к документации (пункт 23.1) при использовании союзов «или», «либо» - участники выбирают одно из значений. Таким образом, участник закупки должен был выбрать конкретный один показатель для предлагаемого к поставке товара.</w:t>
      </w:r>
    </w:p>
    <w:p>
      <w:pPr>
        <w:pStyle w:val="Style15"/>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Таким образом, из предложения участника, Заказчик не может определить, какой конкретно из вариантов товара предлагает потенциальный участник.</w:t>
      </w:r>
    </w:p>
    <w:p>
      <w:pPr>
        <w:pStyle w:val="Style15"/>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Комиссия Управления, рассмотрев все имеющиеся в деле материалы и документы, доводы жалобы, изучив возражения Заказчика, установила следующее:</w:t>
      </w:r>
    </w:p>
    <w:p>
      <w:pPr>
        <w:pStyle w:val="Style15"/>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Аукционной документацией Заказчика в Разделе 1.3 «Требования к содержанию и составу заявки на участие в аукционе в электронной форме и инструкция по ее заполнению» установлено следующее:</w:t>
      </w:r>
    </w:p>
    <w:p>
      <w:pPr>
        <w:pStyle w:val="Style28"/>
        <w:framePr w:w="2289" w:h="1072" w:wrap="around" w:vAnchor="text" w:hAnchor="margin" w:x="404" w:y="-69"/>
        <w:tabs>
          <w:tab w:leader="none" w:pos="2285" w:val="right"/>
        </w:tabs>
        <w:widowControl w:val="0"/>
        <w:keepNext w:val="0"/>
        <w:keepLines w:val="0"/>
        <w:shd w:val="clear" w:color="auto" w:fill="auto"/>
        <w:bidi w:val="0"/>
        <w:spacing w:before="0" w:after="0"/>
        <w:ind w:left="120" w:right="0" w:firstLine="0"/>
      </w:pPr>
      <w:r>
        <w:rPr>
          <w:lang w:val="ru-RU" w:eastAsia="ru-RU" w:bidi="ru-RU"/>
          <w:w w:val="100"/>
          <w:spacing w:val="0"/>
          <w:color w:val="000000"/>
          <w:position w:val="0"/>
        </w:rPr>
        <w:t>Инструкция</w:t>
        <w:tab/>
        <w:t>по</w:t>
      </w:r>
    </w:p>
    <w:p>
      <w:pPr>
        <w:pStyle w:val="Style28"/>
        <w:framePr w:w="2289" w:h="1072" w:wrap="around" w:vAnchor="text" w:hAnchor="margin" w:x="404" w:y="-69"/>
        <w:widowControl w:val="0"/>
        <w:keepNext w:val="0"/>
        <w:keepLines w:val="0"/>
        <w:shd w:val="clear" w:color="auto" w:fill="auto"/>
        <w:bidi w:val="0"/>
        <w:spacing w:before="0" w:after="0"/>
        <w:ind w:left="120" w:right="20" w:firstLine="0"/>
      </w:pPr>
      <w:r>
        <w:rPr>
          <w:lang w:val="ru-RU" w:eastAsia="ru-RU" w:bidi="ru-RU"/>
          <w:w w:val="100"/>
          <w:spacing w:val="0"/>
          <w:color w:val="000000"/>
          <w:position w:val="0"/>
        </w:rPr>
        <w:t>заполнению заявки на участие в электронном аукционе</w:t>
      </w:r>
    </w:p>
    <w:p>
      <w:pPr>
        <w:pStyle w:val="Style30"/>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Показатели товаров должны быть заполнены в соответствии с настоящей инструкцией. За исключение случаев, если в части II настоящей аукционной документации «ТЕХНИЧЕСКОЕ ЗАДАНИЕ» указан иной порядок описания показателей.</w:t>
      </w:r>
    </w:p>
    <w:p>
      <w:pPr>
        <w:pStyle w:val="Style30"/>
        <w:widowControl w:val="0"/>
        <w:keepNext w:val="0"/>
        <w:keepLines w:val="0"/>
        <w:shd w:val="clear" w:color="auto" w:fill="auto"/>
        <w:bidi w:val="0"/>
        <w:spacing w:before="0" w:after="0"/>
        <w:ind w:left="20" w:right="0" w:firstLine="0"/>
        <w:sectPr>
          <w:pgSz w:w="11906" w:h="16838"/>
          <w:pgMar w:top="1366" w:left="846" w:right="808" w:bottom="837" w:header="0" w:footer="3" w:gutter="0"/>
          <w:rtlGutter w:val="0"/>
          <w:cols w:space="720"/>
          <w:noEndnote/>
          <w:docGrid w:linePitch="360"/>
        </w:sectPr>
      </w:pPr>
      <w:r>
        <w:rPr>
          <w:lang w:val="ru-RU" w:eastAsia="ru-RU" w:bidi="ru-RU"/>
          <w:w w:val="100"/>
          <w:spacing w:val="0"/>
          <w:color w:val="000000"/>
          <w:position w:val="0"/>
        </w:rPr>
        <w:t>Указание участником закупки в заявке диапазона значений из технических</w:t>
      </w:r>
    </w:p>
    <w:tbl>
      <w:tblPr>
        <w:tblOverlap w:val="never"/>
        <w:tblLayout w:type="fixed"/>
        <w:jc w:val="center"/>
      </w:tblPr>
      <w:tblGrid>
        <w:gridCol w:w="534"/>
        <w:gridCol w:w="2279"/>
        <w:gridCol w:w="7553"/>
      </w:tblGrid>
      <w:tr>
        <w:trPr>
          <w:trHeight w:val="8664" w:hRule="exact"/>
        </w:trPr>
        <w:tc>
          <w:tcPr>
            <w:shd w:val="clear" w:color="auto" w:fill="FFFFFF"/>
            <w:tcBorders>
              <w:left w:val="single" w:sz="4"/>
              <w:top w:val="single" w:sz="4"/>
            </w:tcBorders>
            <w:vAlign w:val="top"/>
          </w:tcPr>
          <w:p>
            <w:pPr>
              <w:framePr w:w="1036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6"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15"/>
              <w:framePr w:w="10366" w:wrap="notBeside" w:vAnchor="text" w:hAnchor="text" w:xAlign="center" w:y="1"/>
              <w:widowControl w:val="0"/>
              <w:keepNext w:val="0"/>
              <w:keepLines w:val="0"/>
              <w:shd w:val="clear" w:color="auto" w:fill="auto"/>
              <w:bidi w:val="0"/>
              <w:jc w:val="left"/>
              <w:spacing w:before="0" w:after="0" w:line="229" w:lineRule="exact"/>
              <w:ind w:left="60" w:right="0" w:firstLine="0"/>
            </w:pPr>
            <w:r>
              <w:rPr>
                <w:rStyle w:val="CharStyle32"/>
              </w:rPr>
              <w:t>регламентов, стандартов, ГОСТов и т.п. вместо конкретных показателей недопустимо и будет являться основание для отклонения заявки участника закупки, если в части II настоящей аукционной документации «ТЕХНИЧЕСКОЕ ЗАДАНИЕ» не указано иное.</w:t>
            </w:r>
          </w:p>
          <w:p>
            <w:pPr>
              <w:pStyle w:val="Style15"/>
              <w:framePr w:w="10366" w:wrap="notBeside" w:vAnchor="text" w:hAnchor="text" w:xAlign="center" w:y="1"/>
              <w:widowControl w:val="0"/>
              <w:keepNext w:val="0"/>
              <w:keepLines w:val="0"/>
              <w:shd w:val="clear" w:color="auto" w:fill="auto"/>
              <w:bidi w:val="0"/>
              <w:jc w:val="left"/>
              <w:spacing w:before="0" w:after="0" w:line="229" w:lineRule="exact"/>
              <w:ind w:left="60" w:right="0" w:firstLine="0"/>
            </w:pPr>
            <w:r>
              <w:rPr>
                <w:rStyle w:val="CharStyle32"/>
              </w:rPr>
              <w:t>При предоставлении участниками конкретных значений показателей необходимо исключить употребление слов и словосочетаний: «или», «либо», «и (или)», «должен быть/иметь», «должна быть/иметь», «должны быть/иметь», «может», «в основном»,</w:t>
            </w:r>
          </w:p>
          <w:p>
            <w:pPr>
              <w:pStyle w:val="Style15"/>
              <w:framePr w:w="10366" w:wrap="notBeside" w:vAnchor="text" w:hAnchor="text" w:xAlign="center" w:y="1"/>
              <w:widowControl w:val="0"/>
              <w:keepNext w:val="0"/>
              <w:keepLines w:val="0"/>
              <w:shd w:val="clear" w:color="auto" w:fill="auto"/>
              <w:bidi w:val="0"/>
              <w:jc w:val="left"/>
              <w:spacing w:before="0" w:after="0" w:line="229" w:lineRule="exact"/>
              <w:ind w:left="60" w:right="0" w:firstLine="0"/>
            </w:pPr>
            <w:r>
              <w:rPr>
                <w:rStyle w:val="CharStyle32"/>
              </w:rPr>
              <w:t>«и другое», «в пределах», «ориентировочно», «не более», «не менее», «не ранее», «не хуже», «не выше», «не ниже», «до» (за исключением диапазонных значений), «от» (за исключением диапазонных значений), «более», «менее», «выше», «ниже», «возможно» за исключением случаев, когда рядом с установленным показателем заказчиком указано «значение является неизменным» или «показатель остается неизменным».</w:t>
            </w:r>
          </w:p>
          <w:p>
            <w:pPr>
              <w:pStyle w:val="Style15"/>
              <w:framePr w:w="10366" w:wrap="notBeside" w:vAnchor="text" w:hAnchor="text" w:xAlign="center" w:y="1"/>
              <w:widowControl w:val="0"/>
              <w:keepNext w:val="0"/>
              <w:keepLines w:val="0"/>
              <w:shd w:val="clear" w:color="auto" w:fill="auto"/>
              <w:bidi w:val="0"/>
              <w:jc w:val="left"/>
              <w:spacing w:before="0" w:after="0" w:line="229" w:lineRule="exact"/>
              <w:ind w:left="60" w:right="0" w:firstLine="0"/>
            </w:pPr>
            <w:r>
              <w:rPr>
                <w:rStyle w:val="CharStyle32"/>
              </w:rPr>
              <w:t>В случае предложения участником аукциона в составе первой части заявки меньшего количества товара, чем предусмотрено в документации об электронном аукционе, аукционная комиссия отказывает участнику аукциона в допуске участия в аукционе и (или) принимает решение о признании заявки участника не соответствующей требованиям, установленным настоящей документацией об аукционе.</w:t>
            </w:r>
          </w:p>
          <w:p>
            <w:pPr>
              <w:pStyle w:val="Style15"/>
              <w:framePr w:w="10366" w:wrap="notBeside" w:vAnchor="text" w:hAnchor="text" w:xAlign="center" w:y="1"/>
              <w:widowControl w:val="0"/>
              <w:keepNext w:val="0"/>
              <w:keepLines w:val="0"/>
              <w:shd w:val="clear" w:color="auto" w:fill="auto"/>
              <w:bidi w:val="0"/>
              <w:jc w:val="left"/>
              <w:spacing w:before="0" w:after="0" w:line="229" w:lineRule="exact"/>
              <w:ind w:left="60" w:right="0" w:firstLine="0"/>
            </w:pPr>
            <w:r>
              <w:rPr>
                <w:rStyle w:val="CharStyle32"/>
              </w:rPr>
              <w:t>В случае закупки товара и/или выполнения работ, оказания услуг с использованием товара, участник аукциона должен указать в заявке наименование страны происхождения товара.</w:t>
            </w:r>
          </w:p>
          <w:p>
            <w:pPr>
              <w:pStyle w:val="Style15"/>
              <w:framePr w:w="10366" w:wrap="notBeside" w:vAnchor="text" w:hAnchor="text" w:xAlign="center" w:y="1"/>
              <w:widowControl w:val="0"/>
              <w:keepNext w:val="0"/>
              <w:keepLines w:val="0"/>
              <w:shd w:val="clear" w:color="auto" w:fill="auto"/>
              <w:bidi w:val="0"/>
              <w:jc w:val="left"/>
              <w:spacing w:before="0" w:after="0" w:line="229" w:lineRule="exact"/>
              <w:ind w:left="60" w:right="0" w:firstLine="0"/>
            </w:pPr>
            <w:r>
              <w:rPr>
                <w:rStyle w:val="CharStyle32"/>
              </w:rPr>
              <w:t>В случае если в документации об аукционе в электронной форме установлен перечень документов (копий документов), подтверждающих соответствие товара, работы или услуги требованиям, установленным в соответствии с законодательством Российской Федерации, страна происхождения товара может быть указана в соответствии с наименованием, соответствующим наименованию указанному в таком документе. Указание наименования страны (государства) в составе сведений о месте нахождения и (или) регистрации производителя товара и(или) участника аукциона, не будет являться надлежащим исполнением требований об указании в заявки страны происхождения товара.</w:t>
            </w:r>
          </w:p>
          <w:p>
            <w:pPr>
              <w:pStyle w:val="Style15"/>
              <w:framePr w:w="10366" w:wrap="notBeside" w:vAnchor="text" w:hAnchor="text" w:xAlign="center" w:y="1"/>
              <w:widowControl w:val="0"/>
              <w:keepNext w:val="0"/>
              <w:keepLines w:val="0"/>
              <w:shd w:val="clear" w:color="auto" w:fill="auto"/>
              <w:bidi w:val="0"/>
              <w:jc w:val="left"/>
              <w:spacing w:before="0" w:after="0" w:line="229" w:lineRule="exact"/>
              <w:ind w:left="60" w:right="0" w:firstLine="0"/>
            </w:pPr>
            <w:r>
              <w:rPr>
                <w:rStyle w:val="CharStyle32"/>
              </w:rPr>
              <w:t>В случае указания в первой части заявки остаточного срока годности предлагаемого к поставке товара не соответствующего требованиям к остаточному сроку годности товара, указанным в настоящей документации, в том числе в проекте гражданско- правового договора, аукционная комиссия отказывает участнику аукциона в допуске участия в аукционе и (или) принимает решение о признании заявки участника не соответствующей требованиям, установленным настоящей документацией об аукционе.</w:t>
            </w:r>
          </w:p>
        </w:tc>
      </w:tr>
      <w:tr>
        <w:trPr>
          <w:trHeight w:val="6118" w:hRule="exact"/>
        </w:trPr>
        <w:tc>
          <w:tcPr>
            <w:shd w:val="clear" w:color="auto" w:fill="FFFFFF"/>
            <w:tcBorders>
              <w:left w:val="single" w:sz="4"/>
              <w:top w:val="single" w:sz="4"/>
              <w:bottom w:val="single" w:sz="4"/>
            </w:tcBorders>
            <w:vAlign w:val="top"/>
          </w:tcPr>
          <w:p>
            <w:pPr>
              <w:pStyle w:val="Style15"/>
              <w:framePr w:w="10366"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2"/>
              </w:rPr>
              <w:t>23.1.</w:t>
            </w:r>
          </w:p>
        </w:tc>
        <w:tc>
          <w:tcPr>
            <w:shd w:val="clear" w:color="auto" w:fill="FFFFFF"/>
            <w:tcBorders>
              <w:left w:val="single" w:sz="4"/>
              <w:top w:val="single" w:sz="4"/>
              <w:bottom w:val="single" w:sz="4"/>
            </w:tcBorders>
            <w:vAlign w:val="top"/>
          </w:tcPr>
          <w:p>
            <w:pPr>
              <w:pStyle w:val="Style15"/>
              <w:framePr w:w="10366" w:wrap="notBeside" w:vAnchor="text" w:hAnchor="text" w:xAlign="center" w:y="1"/>
              <w:widowControl w:val="0"/>
              <w:keepNext w:val="0"/>
              <w:keepLines w:val="0"/>
              <w:shd w:val="clear" w:color="auto" w:fill="auto"/>
              <w:bidi w:val="0"/>
              <w:jc w:val="both"/>
              <w:spacing w:before="0" w:after="0" w:line="267" w:lineRule="exact"/>
              <w:ind w:left="0" w:right="0" w:firstLine="0"/>
            </w:pPr>
            <w:r>
              <w:rPr>
                <w:rStyle w:val="CharStyle33"/>
              </w:rPr>
              <w:t>Порядок указания конкретных значений показателей при заполнении заявки</w:t>
            </w:r>
          </w:p>
        </w:tc>
        <w:tc>
          <w:tcPr>
            <w:shd w:val="clear" w:color="auto" w:fill="FFFFFF"/>
            <w:tcBorders>
              <w:left w:val="single" w:sz="4"/>
              <w:right w:val="single" w:sz="4"/>
              <w:top w:val="single" w:sz="4"/>
              <w:bottom w:val="single" w:sz="4"/>
            </w:tcBorders>
            <w:vAlign w:val="bottom"/>
          </w:tcPr>
          <w:p>
            <w:pPr>
              <w:pStyle w:val="Style15"/>
              <w:framePr w:w="10366" w:wrap="notBeside" w:vAnchor="text" w:hAnchor="text" w:xAlign="center" w:y="1"/>
              <w:widowControl w:val="0"/>
              <w:keepNext w:val="0"/>
              <w:keepLines w:val="0"/>
              <w:shd w:val="clear" w:color="auto" w:fill="auto"/>
              <w:bidi w:val="0"/>
              <w:jc w:val="left"/>
              <w:spacing w:before="0" w:after="0" w:line="229" w:lineRule="exact"/>
              <w:ind w:left="60" w:right="0" w:firstLine="0"/>
            </w:pPr>
            <w:r>
              <w:rPr>
                <w:rStyle w:val="CharStyle32"/>
              </w:rPr>
              <w:t>Участник предлагает одно конкретное значение, за исключением описания диапазонных значений (в соответствии с пунктом 23.2. настоящей аукционной документации), в случае применения заказчиком в техническом задании при описании значения показателя с использованием следующих слов (знаков):</w:t>
            </w:r>
          </w:p>
          <w:p>
            <w:pPr>
              <w:pStyle w:val="Style15"/>
              <w:numPr>
                <w:ilvl w:val="0"/>
                <w:numId w:val="1"/>
              </w:numPr>
              <w:framePr w:w="10366" w:wrap="notBeside" w:vAnchor="text" w:hAnchor="text" w:xAlign="center" w:y="1"/>
              <w:tabs>
                <w:tab w:leader="none" w:pos="174" w:val="left"/>
              </w:tabs>
              <w:widowControl w:val="0"/>
              <w:keepNext w:val="0"/>
              <w:keepLines w:val="0"/>
              <w:shd w:val="clear" w:color="auto" w:fill="auto"/>
              <w:bidi w:val="0"/>
              <w:jc w:val="left"/>
              <w:spacing w:before="0" w:after="0" w:line="229" w:lineRule="exact"/>
              <w:ind w:left="60" w:right="0" w:firstLine="0"/>
            </w:pPr>
            <w:r>
              <w:rPr>
                <w:rStyle w:val="CharStyle32"/>
              </w:rPr>
              <w:t xml:space="preserve">слов </w:t>
            </w:r>
            <w:r>
              <w:rPr>
                <w:rStyle w:val="CharStyle34"/>
              </w:rPr>
              <w:t xml:space="preserve">«не менее», «не ниже» </w:t>
            </w:r>
            <w:r>
              <w:rPr>
                <w:rStyle w:val="CharStyle32"/>
              </w:rPr>
              <w:t>- участником предоставляется значение равное или превышающее указанное;</w:t>
            </w:r>
          </w:p>
          <w:p>
            <w:pPr>
              <w:pStyle w:val="Style15"/>
              <w:numPr>
                <w:ilvl w:val="0"/>
                <w:numId w:val="1"/>
              </w:numPr>
              <w:framePr w:w="10366" w:wrap="notBeside" w:vAnchor="text" w:hAnchor="text" w:xAlign="center" w:y="1"/>
              <w:tabs>
                <w:tab w:leader="none" w:pos="179" w:val="left"/>
              </w:tabs>
              <w:widowControl w:val="0"/>
              <w:keepNext w:val="0"/>
              <w:keepLines w:val="0"/>
              <w:shd w:val="clear" w:color="auto" w:fill="auto"/>
              <w:bidi w:val="0"/>
              <w:jc w:val="left"/>
              <w:spacing w:before="0" w:after="0" w:line="229" w:lineRule="exact"/>
              <w:ind w:left="60" w:right="0" w:firstLine="0"/>
            </w:pPr>
            <w:r>
              <w:rPr>
                <w:rStyle w:val="CharStyle32"/>
              </w:rPr>
              <w:t xml:space="preserve">слов </w:t>
            </w:r>
            <w:r>
              <w:rPr>
                <w:rStyle w:val="CharStyle34"/>
              </w:rPr>
              <w:t xml:space="preserve">«не более», «не выше» </w:t>
            </w:r>
            <w:r>
              <w:rPr>
                <w:rStyle w:val="CharStyle32"/>
              </w:rPr>
              <w:t>- участником предоставляется значение равное или менее указанного;</w:t>
            </w:r>
          </w:p>
          <w:p>
            <w:pPr>
              <w:pStyle w:val="Style15"/>
              <w:numPr>
                <w:ilvl w:val="0"/>
                <w:numId w:val="1"/>
              </w:numPr>
              <w:framePr w:w="10366" w:wrap="notBeside" w:vAnchor="text" w:hAnchor="text" w:xAlign="center" w:y="1"/>
              <w:tabs>
                <w:tab w:leader="none" w:pos="119" w:val="left"/>
              </w:tabs>
              <w:widowControl w:val="0"/>
              <w:keepNext w:val="0"/>
              <w:keepLines w:val="0"/>
              <w:shd w:val="clear" w:color="auto" w:fill="auto"/>
              <w:bidi w:val="0"/>
              <w:jc w:val="both"/>
              <w:spacing w:before="0" w:after="0" w:line="229" w:lineRule="exact"/>
              <w:ind w:left="0" w:right="0" w:firstLine="0"/>
            </w:pPr>
            <w:r>
              <w:rPr>
                <w:rStyle w:val="CharStyle32"/>
              </w:rPr>
              <w:t xml:space="preserve">слов </w:t>
            </w:r>
            <w:r>
              <w:rPr>
                <w:rStyle w:val="CharStyle34"/>
              </w:rPr>
              <w:t xml:space="preserve">«менее», «ниже» </w:t>
            </w:r>
            <w:r>
              <w:rPr>
                <w:rStyle w:val="CharStyle32"/>
              </w:rPr>
              <w:t>- участником предоставляется значение меньше указанного;</w:t>
            </w:r>
          </w:p>
          <w:p>
            <w:pPr>
              <w:pStyle w:val="Style15"/>
              <w:numPr>
                <w:ilvl w:val="0"/>
                <w:numId w:val="1"/>
              </w:numPr>
              <w:framePr w:w="10366" w:wrap="notBeside" w:vAnchor="text" w:hAnchor="text" w:xAlign="center" w:y="1"/>
              <w:tabs>
                <w:tab w:leader="none" w:pos="179" w:val="left"/>
              </w:tabs>
              <w:widowControl w:val="0"/>
              <w:keepNext w:val="0"/>
              <w:keepLines w:val="0"/>
              <w:shd w:val="clear" w:color="auto" w:fill="auto"/>
              <w:bidi w:val="0"/>
              <w:jc w:val="left"/>
              <w:spacing w:before="0" w:after="0" w:line="229" w:lineRule="exact"/>
              <w:ind w:left="60" w:right="0" w:firstLine="0"/>
            </w:pPr>
            <w:r>
              <w:rPr>
                <w:rStyle w:val="CharStyle32"/>
              </w:rPr>
              <w:t xml:space="preserve">слов </w:t>
            </w:r>
            <w:r>
              <w:rPr>
                <w:rStyle w:val="CharStyle34"/>
              </w:rPr>
              <w:t xml:space="preserve">«более», «выше», «свыше» </w:t>
            </w:r>
            <w:r>
              <w:rPr>
                <w:rStyle w:val="CharStyle32"/>
              </w:rPr>
              <w:t>- участником предоставляется значение превышающее указанное;</w:t>
            </w:r>
          </w:p>
          <w:p>
            <w:pPr>
              <w:pStyle w:val="Style15"/>
              <w:numPr>
                <w:ilvl w:val="0"/>
                <w:numId w:val="1"/>
              </w:numPr>
              <w:framePr w:w="10366" w:wrap="notBeside" w:vAnchor="text" w:hAnchor="text" w:xAlign="center" w:y="1"/>
              <w:tabs>
                <w:tab w:leader="none" w:pos="179" w:val="left"/>
              </w:tabs>
              <w:widowControl w:val="0"/>
              <w:keepNext w:val="0"/>
              <w:keepLines w:val="0"/>
              <w:shd w:val="clear" w:color="auto" w:fill="auto"/>
              <w:bidi w:val="0"/>
              <w:jc w:val="left"/>
              <w:spacing w:before="0" w:after="0" w:line="229" w:lineRule="exact"/>
              <w:ind w:left="60" w:right="0" w:firstLine="0"/>
            </w:pPr>
            <w:r>
              <w:rPr>
                <w:rStyle w:val="CharStyle32"/>
              </w:rPr>
              <w:t xml:space="preserve">слов </w:t>
            </w:r>
            <w:r>
              <w:rPr>
                <w:rStyle w:val="CharStyle34"/>
              </w:rPr>
              <w:t xml:space="preserve">«не менее и не более», «не менее, не более», «не менее; не более», «не менее/не более» </w:t>
            </w:r>
            <w:r>
              <w:rPr>
                <w:rStyle w:val="CharStyle32"/>
              </w:rPr>
              <w:t>- участником предоставляется одно конкретное значение в рамках значений верхней и нижней границы;</w:t>
            </w:r>
          </w:p>
          <w:p>
            <w:pPr>
              <w:pStyle w:val="Style15"/>
              <w:numPr>
                <w:ilvl w:val="0"/>
                <w:numId w:val="1"/>
              </w:numPr>
              <w:framePr w:w="10366" w:wrap="notBeside" w:vAnchor="text" w:hAnchor="text" w:xAlign="center" w:y="1"/>
              <w:tabs>
                <w:tab w:leader="none" w:pos="174" w:val="left"/>
              </w:tabs>
              <w:widowControl w:val="0"/>
              <w:keepNext w:val="0"/>
              <w:keepLines w:val="0"/>
              <w:shd w:val="clear" w:color="auto" w:fill="auto"/>
              <w:bidi w:val="0"/>
              <w:jc w:val="left"/>
              <w:spacing w:before="0" w:after="0" w:line="229" w:lineRule="exact"/>
              <w:ind w:left="60" w:right="0" w:firstLine="0"/>
            </w:pPr>
            <w:r>
              <w:rPr>
                <w:rStyle w:val="CharStyle32"/>
              </w:rPr>
              <w:t xml:space="preserve">слов </w:t>
            </w:r>
            <w:r>
              <w:rPr>
                <w:rStyle w:val="CharStyle34"/>
              </w:rPr>
              <w:t xml:space="preserve">«до» </w:t>
            </w:r>
            <w:r>
              <w:rPr>
                <w:rStyle w:val="CharStyle32"/>
              </w:rPr>
              <w:t>- участником предоставляется значение меньше указанного, за исключением случаев, когда указанное значение сопровождается словом «включительно»;</w:t>
            </w:r>
          </w:p>
          <w:p>
            <w:pPr>
              <w:pStyle w:val="Style15"/>
              <w:numPr>
                <w:ilvl w:val="0"/>
                <w:numId w:val="1"/>
              </w:numPr>
              <w:framePr w:w="10366" w:wrap="notBeside" w:vAnchor="text" w:hAnchor="text" w:xAlign="center" w:y="1"/>
              <w:tabs>
                <w:tab w:leader="none" w:pos="114" w:val="left"/>
              </w:tabs>
              <w:widowControl w:val="0"/>
              <w:keepNext w:val="0"/>
              <w:keepLines w:val="0"/>
              <w:shd w:val="clear" w:color="auto" w:fill="auto"/>
              <w:bidi w:val="0"/>
              <w:jc w:val="both"/>
              <w:spacing w:before="0" w:after="0" w:line="229" w:lineRule="exact"/>
              <w:ind w:left="0" w:right="0" w:firstLine="0"/>
            </w:pPr>
            <w:r>
              <w:rPr>
                <w:rStyle w:val="CharStyle32"/>
              </w:rPr>
              <w:t xml:space="preserve">слов </w:t>
            </w:r>
            <w:r>
              <w:rPr>
                <w:rStyle w:val="CharStyle34"/>
              </w:rPr>
              <w:t xml:space="preserve">«от» </w:t>
            </w:r>
            <w:r>
              <w:rPr>
                <w:rStyle w:val="CharStyle32"/>
              </w:rPr>
              <w:t>- участником предоставляется указанное значение или превышающее его;</w:t>
            </w:r>
          </w:p>
          <w:p>
            <w:pPr>
              <w:pStyle w:val="Style15"/>
              <w:numPr>
                <w:ilvl w:val="0"/>
                <w:numId w:val="1"/>
              </w:numPr>
              <w:framePr w:w="10366" w:wrap="notBeside" w:vAnchor="text" w:hAnchor="text" w:xAlign="center" w:y="1"/>
              <w:tabs>
                <w:tab w:leader="none" w:pos="119" w:val="left"/>
              </w:tabs>
              <w:widowControl w:val="0"/>
              <w:keepNext w:val="0"/>
              <w:keepLines w:val="0"/>
              <w:shd w:val="clear" w:color="auto" w:fill="auto"/>
              <w:bidi w:val="0"/>
              <w:jc w:val="both"/>
              <w:spacing w:before="0" w:after="0" w:line="229" w:lineRule="exact"/>
              <w:ind w:left="0" w:right="0" w:firstLine="0"/>
            </w:pPr>
            <w:r>
              <w:rPr>
                <w:rStyle w:val="CharStyle32"/>
              </w:rPr>
              <w:t>со знаком «+/-» (например - погрешность) - участником предоставляется конкретное цифровое значение с указанием знака «+/-»;</w:t>
            </w:r>
          </w:p>
          <w:p>
            <w:pPr>
              <w:pStyle w:val="Style15"/>
              <w:numPr>
                <w:ilvl w:val="0"/>
                <w:numId w:val="1"/>
              </w:numPr>
              <w:framePr w:w="10366" w:wrap="notBeside" w:vAnchor="text" w:hAnchor="text" w:xAlign="center" w:y="1"/>
              <w:tabs>
                <w:tab w:leader="none" w:pos="110" w:val="left"/>
              </w:tabs>
              <w:widowControl w:val="0"/>
              <w:keepNext w:val="0"/>
              <w:keepLines w:val="0"/>
              <w:shd w:val="clear" w:color="auto" w:fill="auto"/>
              <w:bidi w:val="0"/>
              <w:jc w:val="both"/>
              <w:spacing w:before="0" w:after="0" w:line="229" w:lineRule="exact"/>
              <w:ind w:left="0" w:right="0" w:firstLine="0"/>
            </w:pPr>
            <w:r>
              <w:rPr>
                <w:rStyle w:val="CharStyle32"/>
              </w:rPr>
              <w:t>знака «-» - участником предоставляется конкретное цифровое значение.</w:t>
            </w:r>
          </w:p>
          <w:p>
            <w:pPr>
              <w:pStyle w:val="Style15"/>
              <w:framePr w:w="10366" w:wrap="notBeside" w:vAnchor="text" w:hAnchor="text" w:xAlign="center" w:y="1"/>
              <w:widowControl w:val="0"/>
              <w:keepNext w:val="0"/>
              <w:keepLines w:val="0"/>
              <w:shd w:val="clear" w:color="auto" w:fill="auto"/>
              <w:bidi w:val="0"/>
              <w:jc w:val="left"/>
              <w:spacing w:before="0" w:after="0" w:line="229" w:lineRule="exact"/>
              <w:ind w:left="60" w:right="0" w:firstLine="0"/>
            </w:pPr>
            <w:r>
              <w:rPr>
                <w:rStyle w:val="CharStyle32"/>
              </w:rPr>
              <w:t xml:space="preserve">В случае применение заказчиком в техническом задании перечисления значений показателя через союз </w:t>
            </w:r>
            <w:r>
              <w:rPr>
                <w:rStyle w:val="CharStyle34"/>
              </w:rPr>
              <w:t xml:space="preserve">«и», </w:t>
            </w:r>
            <w:r>
              <w:rPr>
                <w:rStyle w:val="CharStyle32"/>
              </w:rPr>
              <w:t>знаки «,» «;», «/» - участник указывает все перечисленные значения показателя,</w:t>
            </w:r>
          </w:p>
          <w:p>
            <w:pPr>
              <w:pStyle w:val="Style15"/>
              <w:numPr>
                <w:ilvl w:val="0"/>
                <w:numId w:val="1"/>
              </w:numPr>
              <w:framePr w:w="10366" w:wrap="notBeside" w:vAnchor="text" w:hAnchor="text" w:xAlign="center" w:y="1"/>
              <w:tabs>
                <w:tab w:leader="none" w:pos="110" w:val="left"/>
              </w:tabs>
              <w:widowControl w:val="0"/>
              <w:keepNext w:val="0"/>
              <w:keepLines w:val="0"/>
              <w:shd w:val="clear" w:color="auto" w:fill="auto"/>
              <w:bidi w:val="0"/>
              <w:jc w:val="both"/>
              <w:spacing w:before="0" w:after="0" w:line="229" w:lineRule="exact"/>
              <w:ind w:left="0" w:right="0" w:firstLine="0"/>
            </w:pPr>
            <w:r>
              <w:rPr>
                <w:rStyle w:val="CharStyle32"/>
              </w:rPr>
              <w:t xml:space="preserve">при использовании союзов </w:t>
            </w:r>
            <w:r>
              <w:rPr>
                <w:rStyle w:val="CharStyle34"/>
              </w:rPr>
              <w:t xml:space="preserve">«или», «либо» </w:t>
            </w:r>
            <w:r>
              <w:rPr>
                <w:rStyle w:val="CharStyle32"/>
              </w:rPr>
              <w:t>- участники выбирают одно из значений;</w:t>
            </w:r>
          </w:p>
          <w:p>
            <w:pPr>
              <w:pStyle w:val="Style15"/>
              <w:numPr>
                <w:ilvl w:val="0"/>
                <w:numId w:val="1"/>
              </w:numPr>
              <w:framePr w:w="10366" w:wrap="notBeside" w:vAnchor="text" w:hAnchor="text" w:xAlign="center" w:y="1"/>
              <w:tabs>
                <w:tab w:leader="none" w:pos="114" w:val="left"/>
              </w:tabs>
              <w:widowControl w:val="0"/>
              <w:keepNext w:val="0"/>
              <w:keepLines w:val="0"/>
              <w:shd w:val="clear" w:color="auto" w:fill="auto"/>
              <w:bidi w:val="0"/>
              <w:jc w:val="both"/>
              <w:spacing w:before="0" w:after="0" w:line="229" w:lineRule="exact"/>
              <w:ind w:left="0" w:right="0" w:firstLine="0"/>
            </w:pPr>
            <w:r>
              <w:rPr>
                <w:rStyle w:val="CharStyle32"/>
              </w:rPr>
              <w:t xml:space="preserve">при использовании </w:t>
            </w:r>
            <w:r>
              <w:rPr>
                <w:rStyle w:val="CharStyle34"/>
              </w:rPr>
              <w:t xml:space="preserve">«и (или)» </w:t>
            </w:r>
            <w:r>
              <w:rPr>
                <w:rStyle w:val="CharStyle32"/>
              </w:rPr>
              <w:t>- участник предлагает одно или несколько значений</w:t>
            </w:r>
          </w:p>
        </w:tc>
      </w:tr>
    </w:tbl>
    <w:p>
      <w:pPr>
        <w:widowControl w:val="0"/>
        <w:rPr>
          <w:sz w:val="2"/>
          <w:szCs w:val="2"/>
        </w:rPr>
      </w:pPr>
    </w:p>
    <w:p>
      <w:pPr>
        <w:pStyle w:val="Style30"/>
        <w:widowControl w:val="0"/>
        <w:keepNext w:val="0"/>
        <w:keepLines w:val="0"/>
        <w:shd w:val="clear" w:color="auto" w:fill="auto"/>
        <w:bidi w:val="0"/>
        <w:jc w:val="left"/>
        <w:spacing w:before="0" w:after="0"/>
        <w:ind w:left="2840" w:right="0" w:firstLine="0"/>
      </w:pPr>
      <w:r>
        <w:rPr>
          <w:lang w:val="ru-RU" w:eastAsia="ru-RU" w:bidi="ru-RU"/>
          <w:w w:val="100"/>
          <w:spacing w:val="0"/>
          <w:color w:val="000000"/>
          <w:position w:val="0"/>
        </w:rPr>
        <w:t>показателя (на свой выбор);</w:t>
      </w:r>
    </w:p>
    <w:p>
      <w:pPr>
        <w:pStyle w:val="Style30"/>
        <w:widowControl w:val="0"/>
        <w:keepNext w:val="0"/>
        <w:keepLines w:val="0"/>
        <w:shd w:val="clear" w:color="auto" w:fill="auto"/>
        <w:bidi w:val="0"/>
        <w:jc w:val="left"/>
        <w:spacing w:before="0" w:after="0"/>
        <w:ind w:left="2840" w:right="1020" w:firstLine="0"/>
      </w:pPr>
      <w:r>
        <w:rPr>
          <w:lang w:val="ru-RU" w:eastAsia="ru-RU" w:bidi="ru-RU"/>
          <w:w w:val="100"/>
          <w:spacing w:val="0"/>
          <w:color w:val="000000"/>
          <w:position w:val="0"/>
        </w:rPr>
        <w:t xml:space="preserve">- при этом при перечислении всех значений данного показателя участнику необходимо использовать союз </w:t>
      </w:r>
      <w:r>
        <w:rPr>
          <w:rStyle w:val="CharStyle35"/>
          <w:b/>
          <w:bCs/>
        </w:rPr>
        <w:t xml:space="preserve">«и», </w:t>
      </w:r>
      <w:r>
        <w:rPr>
          <w:lang w:val="ru-RU" w:eastAsia="ru-RU" w:bidi="ru-RU"/>
          <w:w w:val="100"/>
          <w:spacing w:val="0"/>
          <w:color w:val="000000"/>
          <w:position w:val="0"/>
        </w:rPr>
        <w:t>знаки «;» «,».</w:t>
      </w:r>
    </w:p>
    <w:p>
      <w:pPr>
        <w:pStyle w:val="Style30"/>
        <w:widowControl w:val="0"/>
        <w:keepNext w:val="0"/>
        <w:keepLines w:val="0"/>
        <w:shd w:val="clear" w:color="auto" w:fill="auto"/>
        <w:bidi w:val="0"/>
        <w:jc w:val="left"/>
        <w:spacing w:before="0" w:after="370"/>
        <w:ind w:left="2840" w:right="20" w:firstLine="0"/>
      </w:pPr>
      <w:r>
        <w:rPr>
          <w:lang w:val="ru-RU" w:eastAsia="ru-RU" w:bidi="ru-RU"/>
          <w:w w:val="100"/>
          <w:spacing w:val="0"/>
          <w:color w:val="000000"/>
          <w:position w:val="0"/>
        </w:rPr>
        <w:t>Если показатель указан с использованием нескольких значений, требование слова (знака) применяются к каждому значению следующим после слова (знака), до нового слова или знака описывающего значение показателя (например: не менее 5*10 - слово (знак) «не менее» применяется к значению 5 и к значению 10).</w:t>
      </w:r>
    </w:p>
    <w:p>
      <w:pPr>
        <w:pStyle w:val="Style15"/>
        <w:widowControl w:val="0"/>
        <w:keepNext w:val="0"/>
        <w:keepLines w:val="0"/>
        <w:shd w:val="clear" w:color="auto" w:fill="auto"/>
        <w:bidi w:val="0"/>
        <w:jc w:val="both"/>
        <w:spacing w:before="0" w:after="0" w:line="367" w:lineRule="exact"/>
        <w:ind w:left="20" w:right="20" w:firstLine="720"/>
      </w:pPr>
      <w:r>
        <w:rPr>
          <w:lang w:val="ru-RU" w:eastAsia="ru-RU" w:bidi="ru-RU"/>
          <w:w w:val="100"/>
          <w:spacing w:val="0"/>
          <w:color w:val="000000"/>
          <w:position w:val="0"/>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pPr>
        <w:pStyle w:val="Style15"/>
        <w:numPr>
          <w:ilvl w:val="0"/>
          <w:numId w:val="3"/>
        </w:numPr>
        <w:widowControl w:val="0"/>
        <w:keepNext w:val="0"/>
        <w:keepLines w:val="0"/>
        <w:shd w:val="clear" w:color="auto" w:fill="auto"/>
        <w:bidi w:val="0"/>
        <w:jc w:val="both"/>
        <w:spacing w:before="0" w:after="0" w:line="367" w:lineRule="exact"/>
        <w:ind w:left="20" w:right="20" w:firstLine="72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w:t>
        <w:softHyphen/>
        <w:t>аппаратных средств электронной площадки);</w:t>
      </w:r>
    </w:p>
    <w:p>
      <w:pPr>
        <w:pStyle w:val="Style15"/>
        <w:numPr>
          <w:ilvl w:val="0"/>
          <w:numId w:val="3"/>
        </w:numPr>
        <w:widowControl w:val="0"/>
        <w:keepNext w:val="0"/>
        <w:keepLines w:val="0"/>
        <w:shd w:val="clear" w:color="auto" w:fill="auto"/>
        <w:bidi w:val="0"/>
        <w:jc w:val="both"/>
        <w:spacing w:before="0" w:after="0" w:line="367" w:lineRule="exact"/>
        <w:ind w:left="20" w:right="20" w:firstLine="72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15"/>
        <w:widowControl w:val="0"/>
        <w:keepNext w:val="0"/>
        <w:keepLines w:val="0"/>
        <w:shd w:val="clear" w:color="auto" w:fill="auto"/>
        <w:bidi w:val="0"/>
        <w:jc w:val="both"/>
        <w:spacing w:before="0" w:after="0" w:line="367" w:lineRule="exact"/>
        <w:ind w:left="20" w:right="0" w:firstLine="720"/>
      </w:pPr>
      <w:r>
        <w:rPr>
          <w:lang w:val="ru-RU" w:eastAsia="ru-RU" w:bidi="ru-RU"/>
          <w:w w:val="100"/>
          <w:spacing w:val="0"/>
          <w:color w:val="000000"/>
          <w:position w:val="0"/>
        </w:rPr>
        <w:t>а) наименование страны происхождения товара;</w:t>
      </w:r>
    </w:p>
    <w:p>
      <w:pPr>
        <w:pStyle w:val="Style15"/>
        <w:widowControl w:val="0"/>
        <w:keepNext w:val="0"/>
        <w:keepLines w:val="0"/>
        <w:shd w:val="clear" w:color="auto" w:fill="auto"/>
        <w:bidi w:val="0"/>
        <w:jc w:val="both"/>
        <w:spacing w:before="0" w:after="0" w:line="367" w:lineRule="exact"/>
        <w:ind w:left="20" w:right="20" w:firstLine="72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15"/>
        <w:widowControl w:val="0"/>
        <w:keepNext w:val="0"/>
        <w:keepLines w:val="0"/>
        <w:shd w:val="clear" w:color="auto" w:fill="auto"/>
        <w:bidi w:val="0"/>
        <w:jc w:val="both"/>
        <w:spacing w:before="0" w:after="0" w:line="367" w:lineRule="exact"/>
        <w:ind w:left="20" w:right="20" w:firstLine="720"/>
      </w:pPr>
      <w:r>
        <w:rPr>
          <w:lang w:val="ru-RU" w:eastAsia="ru-RU" w:bidi="ru-RU"/>
          <w:w w:val="100"/>
          <w:spacing w:val="0"/>
          <w:color w:val="000000"/>
          <w:position w:val="0"/>
        </w:rPr>
        <w:t>Согласно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15"/>
        <w:widowControl w:val="0"/>
        <w:keepNext w:val="0"/>
        <w:keepLines w:val="0"/>
        <w:shd w:val="clear" w:color="auto" w:fill="auto"/>
        <w:bidi w:val="0"/>
        <w:jc w:val="both"/>
        <w:spacing w:before="0" w:after="0" w:line="367" w:lineRule="exact"/>
        <w:ind w:left="20" w:right="20" w:firstLine="720"/>
      </w:pPr>
      <w:r>
        <w:rPr>
          <w:lang w:val="ru-RU" w:eastAsia="ru-RU" w:bidi="ru-RU"/>
          <w:w w:val="100"/>
          <w:spacing w:val="0"/>
          <w:color w:val="000000"/>
          <w:position w:val="0"/>
        </w:rPr>
        <w:t>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pPr>
        <w:pStyle w:val="Style15"/>
        <w:widowControl w:val="0"/>
        <w:keepNext w:val="0"/>
        <w:keepLines w:val="0"/>
        <w:shd w:val="clear" w:color="auto" w:fill="auto"/>
        <w:bidi w:val="0"/>
        <w:jc w:val="both"/>
        <w:spacing w:before="0" w:after="0" w:line="367" w:lineRule="exact"/>
        <w:ind w:left="20" w:right="0" w:firstLine="720"/>
      </w:pPr>
      <w:r>
        <w:rPr>
          <w:lang w:val="ru-RU" w:eastAsia="ru-RU" w:bidi="ru-RU"/>
          <w:w w:val="100"/>
          <w:spacing w:val="0"/>
          <w:color w:val="000000"/>
          <w:position w:val="0"/>
        </w:rPr>
        <w:t>Участник электронного аукциона не допускается к участию в нем в случае:</w:t>
      </w:r>
    </w:p>
    <w:p>
      <w:pPr>
        <w:pStyle w:val="Style15"/>
        <w:numPr>
          <w:ilvl w:val="0"/>
          <w:numId w:val="5"/>
        </w:numPr>
        <w:tabs>
          <w:tab w:leader="none" w:pos="850" w:val="left"/>
        </w:tabs>
        <w:widowControl w:val="0"/>
        <w:keepNext w:val="0"/>
        <w:keepLines w:val="0"/>
        <w:shd w:val="clear" w:color="auto" w:fill="auto"/>
        <w:bidi w:val="0"/>
        <w:jc w:val="left"/>
        <w:spacing w:before="0" w:after="0" w:line="367" w:lineRule="exact"/>
        <w:ind w:left="20" w:right="20" w:firstLine="360"/>
      </w:pPr>
      <w:r>
        <w:rPr>
          <w:lang w:val="ru-RU" w:eastAsia="ru-RU" w:bidi="ru-RU"/>
          <w:w w:val="100"/>
          <w:spacing w:val="0"/>
          <w:color w:val="000000"/>
          <w:position w:val="0"/>
        </w:rPr>
        <w:t>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15"/>
        <w:numPr>
          <w:ilvl w:val="0"/>
          <w:numId w:val="5"/>
        </w:numPr>
        <w:tabs>
          <w:tab w:leader="none" w:pos="762" w:val="left"/>
        </w:tabs>
        <w:widowControl w:val="0"/>
        <w:keepNext w:val="0"/>
        <w:keepLines w:val="0"/>
        <w:shd w:val="clear" w:color="auto" w:fill="auto"/>
        <w:bidi w:val="0"/>
        <w:jc w:val="left"/>
        <w:spacing w:before="0" w:after="0" w:line="367" w:lineRule="exact"/>
        <w:ind w:left="40" w:right="40" w:firstLine="380"/>
      </w:pPr>
      <w:r>
        <w:rPr>
          <w:lang w:val="ru-RU" w:eastAsia="ru-RU" w:bidi="ru-RU"/>
          <w:w w:val="100"/>
          <w:spacing w:val="0"/>
          <w:color w:val="000000"/>
          <w:position w:val="0"/>
        </w:rPr>
        <w:t>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15"/>
        <w:widowControl w:val="0"/>
        <w:keepNext w:val="0"/>
        <w:keepLines w:val="0"/>
        <w:shd w:val="clear" w:color="auto" w:fill="auto"/>
        <w:bidi w:val="0"/>
        <w:jc w:val="both"/>
        <w:spacing w:before="0" w:after="0" w:line="367" w:lineRule="exact"/>
        <w:ind w:left="40" w:right="40" w:firstLine="700"/>
      </w:pPr>
      <w:r>
        <w:rPr>
          <w:lang w:val="ru-RU" w:eastAsia="ru-RU" w:bidi="ru-RU"/>
          <w:w w:val="100"/>
          <w:spacing w:val="0"/>
          <w:color w:val="000000"/>
          <w:position w:val="0"/>
        </w:rPr>
        <w:t>Отказ в допуске к участию в электронном аукционе по основаниям, не предусмотренным частью 4 настоящей статьи, не допускается.</w:t>
      </w:r>
    </w:p>
    <w:p>
      <w:pPr>
        <w:pStyle w:val="Style15"/>
        <w:widowControl w:val="0"/>
        <w:keepNext w:val="0"/>
        <w:keepLines w:val="0"/>
        <w:shd w:val="clear" w:color="auto" w:fill="auto"/>
        <w:bidi w:val="0"/>
        <w:jc w:val="both"/>
        <w:spacing w:before="0" w:after="0" w:line="367" w:lineRule="exact"/>
        <w:ind w:left="40" w:right="40" w:firstLine="700"/>
      </w:pPr>
      <w:r>
        <w:rPr>
          <w:lang w:val="ru-RU" w:eastAsia="ru-RU" w:bidi="ru-RU"/>
          <w:w w:val="100"/>
          <w:spacing w:val="0"/>
          <w:color w:val="000000"/>
          <w:position w:val="0"/>
        </w:rPr>
        <w:t>Комиссия Управления установила, что Заявитель действительно в своей заявке использовал союзы «или», «либо» при описании показателей товара. Документацией об аукционе не допускается подача альтернативных предложений. Показатели товара не должны допускать двусмысленных толкований и быть противоречивыми. Таким образом, Комиссия Заказчика правомерно отклонила заявку Заявителя.</w:t>
      </w:r>
    </w:p>
    <w:p>
      <w:pPr>
        <w:pStyle w:val="Style15"/>
        <w:widowControl w:val="0"/>
        <w:keepNext w:val="0"/>
        <w:keepLines w:val="0"/>
        <w:shd w:val="clear" w:color="auto" w:fill="auto"/>
        <w:bidi w:val="0"/>
        <w:jc w:val="both"/>
        <w:spacing w:before="0" w:after="0" w:line="367" w:lineRule="exact"/>
        <w:ind w:left="40" w:right="40" w:firstLine="700"/>
      </w:pPr>
      <w:r>
        <w:rPr>
          <w:lang w:val="ru-RU" w:eastAsia="ru-RU" w:bidi="ru-RU"/>
          <w:w w:val="100"/>
          <w:spacing w:val="0"/>
          <w:color w:val="000000"/>
          <w:position w:val="0"/>
        </w:rPr>
        <w:t xml:space="preserve">Данный вывод подтверждается устоявшейся практикой (Решение ФАС России от 22.09.2017 по делу </w:t>
      </w:r>
      <w:r>
        <w:rPr>
          <w:lang w:val="en-US" w:eastAsia="en-US" w:bidi="en-US"/>
          <w:w w:val="100"/>
          <w:spacing w:val="0"/>
          <w:color w:val="000000"/>
          <w:position w:val="0"/>
        </w:rPr>
        <w:t xml:space="preserve">N </w:t>
      </w:r>
      <w:r>
        <w:rPr>
          <w:lang w:val="ru-RU" w:eastAsia="ru-RU" w:bidi="ru-RU"/>
          <w:w w:val="100"/>
          <w:spacing w:val="0"/>
          <w:color w:val="000000"/>
          <w:position w:val="0"/>
        </w:rPr>
        <w:t xml:space="preserve">КГОЗ-331/17, Решение ФАС России от 04.12.2017 по делу </w:t>
      </w:r>
      <w:r>
        <w:rPr>
          <w:lang w:val="en-US" w:eastAsia="en-US" w:bidi="en-US"/>
          <w:w w:val="100"/>
          <w:spacing w:val="0"/>
          <w:color w:val="000000"/>
          <w:position w:val="0"/>
        </w:rPr>
        <w:t xml:space="preserve">N </w:t>
      </w:r>
      <w:r>
        <w:rPr>
          <w:lang w:val="ru-RU" w:eastAsia="ru-RU" w:bidi="ru-RU"/>
          <w:w w:val="100"/>
          <w:spacing w:val="0"/>
          <w:color w:val="000000"/>
          <w:position w:val="0"/>
        </w:rPr>
        <w:t xml:space="preserve">ПГОЗ-280/17, Постановление Арбитражного суда Московского округа от 23.09.2015 </w:t>
      </w:r>
      <w:r>
        <w:rPr>
          <w:lang w:val="en-US" w:eastAsia="en-US" w:bidi="en-US"/>
          <w:w w:val="100"/>
          <w:spacing w:val="0"/>
          <w:color w:val="000000"/>
          <w:position w:val="0"/>
        </w:rPr>
        <w:t xml:space="preserve">N </w:t>
      </w:r>
      <w:r>
        <w:rPr>
          <w:lang w:val="ru-RU" w:eastAsia="ru-RU" w:bidi="ru-RU"/>
          <w:w w:val="100"/>
          <w:spacing w:val="0"/>
          <w:color w:val="000000"/>
          <w:position w:val="0"/>
        </w:rPr>
        <w:t xml:space="preserve">Ф05-13307/2015 по делу </w:t>
      </w:r>
      <w:r>
        <w:rPr>
          <w:lang w:val="en-US" w:eastAsia="en-US" w:bidi="en-US"/>
          <w:w w:val="100"/>
          <w:spacing w:val="0"/>
          <w:color w:val="000000"/>
          <w:position w:val="0"/>
        </w:rPr>
        <w:t xml:space="preserve">N </w:t>
      </w:r>
      <w:r>
        <w:rPr>
          <w:lang w:val="ru-RU" w:eastAsia="ru-RU" w:bidi="ru-RU"/>
          <w:w w:val="100"/>
          <w:spacing w:val="0"/>
          <w:color w:val="000000"/>
          <w:position w:val="0"/>
        </w:rPr>
        <w:t xml:space="preserve">А40-2632/15, Письмо Минэкономразвития России от 08.04.2015 </w:t>
      </w:r>
      <w:r>
        <w:rPr>
          <w:lang w:val="en-US" w:eastAsia="en-US" w:bidi="en-US"/>
          <w:w w:val="100"/>
          <w:spacing w:val="0"/>
          <w:color w:val="000000"/>
          <w:position w:val="0"/>
        </w:rPr>
        <w:t xml:space="preserve">N </w:t>
      </w:r>
      <w:r>
        <w:rPr>
          <w:lang w:val="ru-RU" w:eastAsia="ru-RU" w:bidi="ru-RU"/>
          <w:w w:val="100"/>
          <w:spacing w:val="0"/>
          <w:color w:val="000000"/>
          <w:position w:val="0"/>
        </w:rPr>
        <w:t>Д28и-984).</w:t>
      </w:r>
    </w:p>
    <w:p>
      <w:pPr>
        <w:pStyle w:val="Style15"/>
        <w:widowControl w:val="0"/>
        <w:keepNext w:val="0"/>
        <w:keepLines w:val="0"/>
        <w:shd w:val="clear" w:color="auto" w:fill="auto"/>
        <w:bidi w:val="0"/>
        <w:jc w:val="both"/>
        <w:spacing w:before="0" w:after="0" w:line="367" w:lineRule="exact"/>
        <w:ind w:left="40" w:right="40" w:firstLine="700"/>
      </w:pPr>
      <w:r>
        <w:rPr>
          <w:lang w:val="ru-RU" w:eastAsia="ru-RU" w:bidi="ru-RU"/>
          <w:w w:val="100"/>
          <w:spacing w:val="0"/>
          <w:color w:val="000000"/>
          <w:position w:val="0"/>
        </w:rPr>
        <w:t>Согласно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15"/>
        <w:widowControl w:val="0"/>
        <w:keepNext w:val="0"/>
        <w:keepLines w:val="0"/>
        <w:shd w:val="clear" w:color="auto" w:fill="auto"/>
        <w:bidi w:val="0"/>
        <w:jc w:val="both"/>
        <w:spacing w:before="0" w:after="0" w:line="367" w:lineRule="exact"/>
        <w:ind w:left="40" w:right="40" w:firstLine="700"/>
      </w:pPr>
      <w:r>
        <w:rPr>
          <w:lang w:val="ru-RU" w:eastAsia="ru-RU" w:bidi="ru-RU"/>
          <w:w w:val="100"/>
          <w:spacing w:val="0"/>
          <w:color w:val="000000"/>
          <w:position w:val="0"/>
        </w:rPr>
        <w:t>В силу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15"/>
        <w:widowControl w:val="0"/>
        <w:keepNext w:val="0"/>
        <w:keepLines w:val="0"/>
        <w:shd w:val="clear" w:color="auto" w:fill="auto"/>
        <w:bidi w:val="0"/>
        <w:jc w:val="both"/>
        <w:spacing w:before="0" w:after="0" w:line="367" w:lineRule="exact"/>
        <w:ind w:left="40" w:right="40" w:firstLine="700"/>
      </w:pPr>
      <w:r>
        <w:rPr>
          <w:lang w:val="ru-RU" w:eastAsia="ru-RU" w:bidi="ru-RU"/>
          <w:w w:val="100"/>
          <w:spacing w:val="0"/>
          <w:color w:val="000000"/>
          <w:position w:val="0"/>
        </w:rPr>
        <w:t>Из приведенных положений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15"/>
        <w:widowControl w:val="0"/>
        <w:keepNext w:val="0"/>
        <w:keepLines w:val="0"/>
        <w:shd w:val="clear" w:color="auto" w:fill="auto"/>
        <w:bidi w:val="0"/>
        <w:jc w:val="both"/>
        <w:spacing w:before="0" w:after="0" w:line="367" w:lineRule="exact"/>
        <w:ind w:left="40" w:right="40" w:firstLine="700"/>
      </w:pPr>
      <w:r>
        <w:rPr>
          <w:lang w:val="ru-RU" w:eastAsia="ru-RU" w:bidi="ru-RU"/>
          <w:w w:val="100"/>
          <w:spacing w:val="0"/>
          <w:color w:val="000000"/>
          <w:position w:val="0"/>
        </w:rPr>
        <w:t>Учитывая изложенное, Комиссия Управления приходит к выводу о том, что доводы Заявителя являются необоснованными.</w:t>
      </w:r>
    </w:p>
    <w:p>
      <w:pPr>
        <w:pStyle w:val="Style15"/>
        <w:widowControl w:val="0"/>
        <w:keepNext w:val="0"/>
        <w:keepLines w:val="0"/>
        <w:shd w:val="clear" w:color="auto" w:fill="auto"/>
        <w:bidi w:val="0"/>
        <w:jc w:val="both"/>
        <w:spacing w:before="0" w:after="0" w:line="367" w:lineRule="exact"/>
        <w:ind w:left="40" w:right="40" w:firstLine="700"/>
      </w:pPr>
      <w:r>
        <w:rPr>
          <w:lang w:val="ru-RU" w:eastAsia="ru-RU" w:bidi="ru-RU"/>
          <w:w w:val="100"/>
          <w:spacing w:val="0"/>
          <w:color w:val="000000"/>
          <w:position w:val="0"/>
        </w:rPr>
        <w:t>Исследовав представленные материалы, руководствуясь статьями 99, 106 Закона о контрактной системе. Административным регламентом. Комиссия Управления,</w:t>
      </w:r>
    </w:p>
    <w:p>
      <w:pPr>
        <w:pStyle w:val="Style12"/>
        <w:widowControl w:val="0"/>
        <w:keepNext w:val="0"/>
        <w:keepLines w:val="0"/>
        <w:shd w:val="clear" w:color="auto" w:fill="auto"/>
        <w:bidi w:val="0"/>
        <w:jc w:val="left"/>
        <w:spacing w:before="0" w:after="0" w:line="367" w:lineRule="exact"/>
        <w:ind w:left="4760" w:right="0" w:firstLine="0"/>
      </w:pPr>
      <w:r>
        <w:rPr>
          <w:lang w:val="ru-RU" w:eastAsia="ru-RU" w:bidi="ru-RU"/>
          <w:w w:val="100"/>
          <w:spacing w:val="0"/>
          <w:color w:val="000000"/>
          <w:position w:val="0"/>
        </w:rPr>
        <w:t>РЕШИЛА:</w:t>
      </w:r>
    </w:p>
    <w:p>
      <w:pPr>
        <w:pStyle w:val="Style15"/>
        <w:numPr>
          <w:ilvl w:val="0"/>
          <w:numId w:val="7"/>
        </w:numPr>
        <w:tabs>
          <w:tab w:leader="none" w:pos="10205" w:val="right"/>
          <w:tab w:leader="none" w:pos="1427" w:val="left"/>
        </w:tabs>
        <w:widowControl w:val="0"/>
        <w:keepNext w:val="0"/>
        <w:keepLines w:val="0"/>
        <w:shd w:val="clear" w:color="auto" w:fill="auto"/>
        <w:bidi w:val="0"/>
        <w:jc w:val="both"/>
        <w:spacing w:before="0" w:after="0" w:line="367" w:lineRule="exact"/>
        <w:ind w:left="40" w:right="0" w:firstLine="700"/>
      </w:pPr>
      <w:r>
        <w:rPr>
          <w:lang w:val="ru-RU" w:eastAsia="ru-RU" w:bidi="ru-RU"/>
          <w:w w:val="100"/>
          <w:spacing w:val="0"/>
          <w:color w:val="000000"/>
          <w:position w:val="0"/>
        </w:rPr>
        <w:t>Общества с ограниченной ответственностью «ГРАФТМЕД» на действия</w:t>
      </w:r>
    </w:p>
    <w:p>
      <w:pPr>
        <w:pStyle w:val="Style15"/>
        <w:tabs>
          <w:tab w:leader="none" w:pos="10222" w:val="right"/>
        </w:tabs>
        <w:widowControl w:val="0"/>
        <w:keepNext w:val="0"/>
        <w:keepLines w:val="0"/>
        <w:shd w:val="clear" w:color="auto" w:fill="auto"/>
        <w:bidi w:val="0"/>
        <w:jc w:val="both"/>
        <w:spacing w:before="0" w:after="0" w:line="367" w:lineRule="exact"/>
        <w:ind w:left="40" w:right="0" w:firstLine="0"/>
      </w:pPr>
      <w:r>
        <w:rPr>
          <w:lang w:val="ru-RU" w:eastAsia="ru-RU" w:bidi="ru-RU"/>
          <w:w w:val="100"/>
          <w:spacing w:val="0"/>
          <w:color w:val="000000"/>
          <w:position w:val="0"/>
        </w:rPr>
        <w:t>Г осударственного</w:t>
        <w:tab/>
        <w:t>бюджетного учреждения здравоохранения Севастополя</w:t>
      </w:r>
    </w:p>
    <w:p>
      <w:pPr>
        <w:pStyle w:val="Style15"/>
        <w:widowControl w:val="0"/>
        <w:keepNext w:val="0"/>
        <w:keepLines w:val="0"/>
        <w:shd w:val="clear" w:color="auto" w:fill="auto"/>
        <w:bidi w:val="0"/>
        <w:jc w:val="both"/>
        <w:spacing w:before="0" w:after="0" w:line="367" w:lineRule="exact"/>
        <w:ind w:left="40" w:right="0" w:firstLine="0"/>
      </w:pPr>
      <w:r>
        <w:rPr>
          <w:lang w:val="ru-RU" w:eastAsia="ru-RU" w:bidi="ru-RU"/>
          <w:w w:val="100"/>
          <w:spacing w:val="0"/>
          <w:color w:val="000000"/>
          <w:position w:val="0"/>
        </w:rPr>
        <w:t>«Городская больница №1 имени Н.И. Пирогова» при проведении электронного аукциона на поставку расходных материалов для ОРХМДиЛ, извещение №0374200000420000359, необоснованной.</w:t>
      </w:r>
    </w:p>
    <w:p>
      <w:pPr>
        <w:pStyle w:val="Style15"/>
        <w:numPr>
          <w:ilvl w:val="0"/>
          <w:numId w:val="7"/>
        </w:numPr>
        <w:tabs>
          <w:tab w:leader="none" w:pos="1441" w:val="left"/>
        </w:tabs>
        <w:widowControl w:val="0"/>
        <w:keepNext w:val="0"/>
        <w:keepLines w:val="0"/>
        <w:shd w:val="clear" w:color="auto" w:fill="auto"/>
        <w:bidi w:val="0"/>
        <w:jc w:val="both"/>
        <w:spacing w:before="0" w:after="286" w:line="372" w:lineRule="exact"/>
        <w:ind w:left="20" w:right="20" w:firstLine="700"/>
      </w:pPr>
      <w:r>
        <w:rPr>
          <w:lang w:val="ru-RU" w:eastAsia="ru-RU" w:bidi="ru-RU"/>
          <w:w w:val="100"/>
          <w:spacing w:val="0"/>
          <w:color w:val="000000"/>
          <w:position w:val="0"/>
        </w:rPr>
        <w:t>Снять ограничения, установленные уведомлением Крымского У ФАС России о принятии жалобы к рассмотрению от 23 июля 2020 года № 8/2441с.</w:t>
      </w:r>
    </w:p>
    <w:p>
      <w:pPr>
        <w:pStyle w:val="Style36"/>
        <w:widowControl w:val="0"/>
        <w:keepNext w:val="0"/>
        <w:keepLines w:val="0"/>
        <w:shd w:val="clear" w:color="auto" w:fill="auto"/>
        <w:bidi w:val="0"/>
        <w:spacing w:before="0" w:after="0"/>
        <w:ind w:left="20" w:right="20"/>
      </w:pPr>
      <w:r>
        <w:rPr>
          <w:lang w:val="ru-RU" w:eastAsia="ru-RU" w:bidi="ru-RU"/>
          <w:w w:val="100"/>
          <w:spacing w:val="0"/>
          <w:color w:val="000000"/>
          <w:position w:val="0"/>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36"/>
        <w:widowControl w:val="0"/>
        <w:keepNext w:val="0"/>
        <w:keepLines w:val="0"/>
        <w:shd w:val="clear" w:color="auto" w:fill="auto"/>
        <w:bidi w:val="0"/>
        <w:spacing w:before="0" w:after="0"/>
        <w:ind w:left="20" w:right="20"/>
      </w:pPr>
      <w:r>
        <w:rPr>
          <w:lang w:val="ru-RU" w:eastAsia="ru-RU" w:bidi="ru-RU"/>
          <w:w w:val="100"/>
          <w:spacing w:val="0"/>
          <w:color w:val="000000"/>
          <w:position w:val="0"/>
        </w:rPr>
        <w:t>Дела об обжаловании решения контрольного органа в сфере закупок подведомственны арбитражному суду.</w:t>
      </w:r>
    </w:p>
    <w:p>
      <w:pPr>
        <w:pStyle w:val="Style36"/>
        <w:widowControl w:val="0"/>
        <w:keepNext w:val="0"/>
        <w:keepLines w:val="0"/>
        <w:shd w:val="clear" w:color="auto" w:fill="auto"/>
        <w:bidi w:val="0"/>
        <w:spacing w:before="0" w:after="1364"/>
        <w:ind w:left="20" w:right="20"/>
      </w:pPr>
      <w:r>
        <w:rPr>
          <w:lang w:val="ru-RU" w:eastAsia="ru-RU" w:bidi="ru-RU"/>
          <w:w w:val="100"/>
          <w:spacing w:val="0"/>
          <w:color w:val="000000"/>
          <w:position w:val="0"/>
        </w:rPr>
        <w:t>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года№ 727/14.</w:t>
      </w:r>
    </w:p>
    <w:p>
      <w:pPr>
        <w:pStyle w:val="Style12"/>
        <w:widowControl w:val="0"/>
        <w:keepNext w:val="0"/>
        <w:keepLines w:val="0"/>
        <w:shd w:val="clear" w:color="auto" w:fill="auto"/>
        <w:bidi w:val="0"/>
        <w:jc w:val="both"/>
        <w:spacing w:before="0" w:after="346" w:line="260" w:lineRule="exact"/>
        <w:ind w:left="20" w:right="0" w:firstLine="0"/>
      </w:pPr>
      <w:r>
        <w:rPr>
          <w:lang w:val="ru-RU" w:eastAsia="ru-RU" w:bidi="ru-RU"/>
          <w:w w:val="100"/>
          <w:spacing w:val="0"/>
          <w:color w:val="000000"/>
          <w:position w:val="0"/>
        </w:rPr>
        <w:t>Председатель Комиссии</w:t>
      </w:r>
    </w:p>
    <w:p>
      <w:pPr>
        <w:pStyle w:val="Style12"/>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Члены Комиссии</w:t>
      </w:r>
    </w:p>
    <w:sectPr>
      <w:pgSz w:w="11906" w:h="16838"/>
      <w:pgMar w:top="1323" w:left="777" w:right="753" w:bottom="68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bCs/>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2) + Полужирный"/>
    <w:basedOn w:val="CharStyle4"/>
    <w:rPr>
      <w:lang w:val="ru-RU" w:eastAsia="ru-RU" w:bidi="ru-RU"/>
      <w:b/>
      <w:bCs/>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 (3) + Полужирный"/>
    <w:basedOn w:val="CharStyle7"/>
    <w:rPr>
      <w:lang w:val="ru-RU" w:eastAsia="ru-RU" w:bidi="ru-RU"/>
      <w:b/>
      <w:bCs/>
      <w:w w:val="100"/>
      <w:spacing w:val="0"/>
      <w:color w:val="000000"/>
      <w:position w:val="0"/>
    </w:rPr>
  </w:style>
  <w:style w:type="character" w:customStyle="1" w:styleId="CharStyle9">
    <w:name w:val="Основной текст (3) + Candara,12 pt"/>
    <w:basedOn w:val="CharStyle7"/>
    <w:rPr>
      <w:lang w:val="ru-RU" w:eastAsia="ru-RU" w:bidi="ru-RU"/>
      <w:sz w:val="24"/>
      <w:szCs w:val="24"/>
      <w:rFonts w:ascii="Candara" w:eastAsia="Candara" w:hAnsi="Candara" w:cs="Candara"/>
      <w:w w:val="100"/>
      <w:spacing w:val="0"/>
      <w:color w:val="000000"/>
      <w:position w:val="0"/>
    </w:rPr>
  </w:style>
  <w:style w:type="character" w:customStyle="1" w:styleId="CharStyle10">
    <w:name w:val="Основной текст (3) + Полужирный"/>
    <w:basedOn w:val="CharStyle7"/>
    <w:rPr>
      <w:lang w:val="ru-RU" w:eastAsia="ru-RU" w:bidi="ru-RU"/>
      <w:b/>
      <w:bCs/>
      <w:w w:val="100"/>
      <w:spacing w:val="0"/>
      <w:color w:val="000000"/>
      <w:position w:val="0"/>
    </w:rPr>
  </w:style>
  <w:style w:type="character" w:customStyle="1" w:styleId="CharStyle11">
    <w:name w:val="Основной текст (3) + Полужирный"/>
    <w:basedOn w:val="CharStyle7"/>
    <w:rPr>
      <w:lang w:val="en-US" w:eastAsia="en-US" w:bidi="en-US"/>
      <w:b/>
      <w:bCs/>
      <w:u w:val="single"/>
      <w:w w:val="100"/>
      <w:spacing w:val="0"/>
      <w:color w:val="000000"/>
      <w:position w:val="0"/>
    </w:rPr>
  </w:style>
  <w:style w:type="character" w:customStyle="1" w:styleId="CharStyle13">
    <w:name w:val="Основной текст (4)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4)"/>
    <w:basedOn w:val="CharStyle13"/>
    <w:rPr>
      <w:lang w:val="ru-RU" w:eastAsia="ru-RU" w:bidi="ru-RU"/>
      <w:u w:val="single"/>
      <w:w w:val="100"/>
      <w:spacing w:val="0"/>
      <w:color w:val="000000"/>
      <w:position w:val="0"/>
    </w:rPr>
  </w:style>
  <w:style w:type="character" w:customStyle="1" w:styleId="CharStyle16">
    <w:name w:val="Основной текст_"/>
    <w:basedOn w:val="DefaultParagraphFont"/>
    <w:link w:val="Style15"/>
    <w:rPr>
      <w:b w:val="0"/>
      <w:bCs w:val="0"/>
      <w:i w:val="0"/>
      <w:iCs w:val="0"/>
      <w:u w:val="none"/>
      <w:strike w:val="0"/>
      <w:smallCaps w:val="0"/>
      <w:sz w:val="26"/>
      <w:szCs w:val="26"/>
      <w:rFonts w:ascii="Times New Roman" w:eastAsia="Times New Roman" w:hAnsi="Times New Roman" w:cs="Times New Roman"/>
    </w:rPr>
  </w:style>
  <w:style w:type="character" w:customStyle="1" w:styleId="CharStyle17">
    <w:name w:val="Основной текст"/>
    <w:basedOn w:val="CharStyle16"/>
    <w:rPr>
      <w:lang w:val="en-US" w:eastAsia="en-US" w:bidi="en-US"/>
      <w:u w:val="single"/>
      <w:w w:val="100"/>
      <w:spacing w:val="0"/>
      <w:color w:val="000000"/>
      <w:position w:val="0"/>
    </w:rPr>
  </w:style>
  <w:style w:type="character" w:customStyle="1" w:styleId="CharStyle19">
    <w:name w:val="Основной текст (5)_"/>
    <w:basedOn w:val="DefaultParagraphFont"/>
    <w:link w:val="Style18"/>
    <w:rPr>
      <w:b/>
      <w:bCs/>
      <w:i w:val="0"/>
      <w:iCs w:val="0"/>
      <w:u w:val="none"/>
      <w:strike w:val="0"/>
      <w:smallCaps w:val="0"/>
      <w:sz w:val="26"/>
      <w:szCs w:val="26"/>
      <w:rFonts w:ascii="Times New Roman" w:eastAsia="Times New Roman" w:hAnsi="Times New Roman" w:cs="Times New Roman"/>
    </w:rPr>
  </w:style>
  <w:style w:type="character" w:customStyle="1" w:styleId="CharStyle21">
    <w:name w:val="Заголовок №1_"/>
    <w:basedOn w:val="DefaultParagraphFont"/>
    <w:link w:val="Style20"/>
    <w:rPr>
      <w:b/>
      <w:bCs/>
      <w:i w:val="0"/>
      <w:iCs w:val="0"/>
      <w:u w:val="none"/>
      <w:strike w:val="0"/>
      <w:smallCaps w:val="0"/>
      <w:sz w:val="26"/>
      <w:szCs w:val="26"/>
      <w:rFonts w:ascii="Times New Roman" w:eastAsia="Times New Roman" w:hAnsi="Times New Roman" w:cs="Times New Roman"/>
    </w:rPr>
  </w:style>
  <w:style w:type="character" w:customStyle="1" w:styleId="CharStyle22">
    <w:name w:val="Основной текст + 11 pt,Полужирный,Курсив"/>
    <w:basedOn w:val="CharStyle16"/>
    <w:rPr>
      <w:lang w:val="ru-RU" w:eastAsia="ru-RU" w:bidi="ru-RU"/>
      <w:b/>
      <w:bCs/>
      <w:i/>
      <w:iCs/>
      <w:sz w:val="22"/>
      <w:szCs w:val="22"/>
      <w:w w:val="100"/>
      <w:spacing w:val="0"/>
      <w:color w:val="000000"/>
      <w:position w:val="0"/>
    </w:rPr>
  </w:style>
  <w:style w:type="character" w:customStyle="1" w:styleId="CharStyle24">
    <w:name w:val="Основной текст (6)_"/>
    <w:basedOn w:val="DefaultParagraphFont"/>
    <w:link w:val="Style23"/>
    <w:rPr>
      <w:b/>
      <w:bCs/>
      <w:i/>
      <w:iCs/>
      <w:u w:val="none"/>
      <w:strike w:val="0"/>
      <w:smallCaps w:val="0"/>
      <w:sz w:val="22"/>
      <w:szCs w:val="22"/>
      <w:rFonts w:ascii="Times New Roman" w:eastAsia="Times New Roman" w:hAnsi="Times New Roman" w:cs="Times New Roman"/>
    </w:rPr>
  </w:style>
  <w:style w:type="character" w:customStyle="1" w:styleId="CharStyle25">
    <w:name w:val="Основной текст + Курсив"/>
    <w:basedOn w:val="CharStyle16"/>
    <w:rPr>
      <w:lang w:val="ru-RU" w:eastAsia="ru-RU" w:bidi="ru-RU"/>
      <w:i/>
      <w:iCs/>
      <w:w w:val="100"/>
      <w:spacing w:val="0"/>
      <w:color w:val="000000"/>
      <w:position w:val="0"/>
    </w:rPr>
  </w:style>
  <w:style w:type="character" w:customStyle="1" w:styleId="CharStyle26">
    <w:name w:val="Основной текст (6) + 13 pt,Не полужирный,Не курсив"/>
    <w:basedOn w:val="CharStyle24"/>
    <w:rPr>
      <w:lang w:val="ru-RU" w:eastAsia="ru-RU" w:bidi="ru-RU"/>
      <w:b/>
      <w:bCs/>
      <w:i/>
      <w:iCs/>
      <w:sz w:val="26"/>
      <w:szCs w:val="26"/>
      <w:w w:val="100"/>
      <w:spacing w:val="0"/>
      <w:color w:val="000000"/>
      <w:position w:val="0"/>
    </w:rPr>
  </w:style>
  <w:style w:type="character" w:customStyle="1" w:styleId="CharStyle27">
    <w:name w:val="Основной текст (6) + 13 pt,Не полужирный"/>
    <w:basedOn w:val="CharStyle24"/>
    <w:rPr>
      <w:lang w:val="ru-RU" w:eastAsia="ru-RU" w:bidi="ru-RU"/>
      <w:b/>
      <w:bCs/>
      <w:sz w:val="26"/>
      <w:szCs w:val="26"/>
      <w:w w:val="100"/>
      <w:spacing w:val="0"/>
      <w:color w:val="000000"/>
      <w:position w:val="0"/>
    </w:rPr>
  </w:style>
  <w:style w:type="character" w:customStyle="1" w:styleId="CharStyle29">
    <w:name w:val="Основной текст (8) Exact"/>
    <w:basedOn w:val="DefaultParagraphFont"/>
    <w:link w:val="Style28"/>
    <w:rPr>
      <w:b/>
      <w:bCs/>
      <w:i/>
      <w:iCs/>
      <w:u w:val="none"/>
      <w:strike w:val="0"/>
      <w:smallCaps w:val="0"/>
      <w:sz w:val="18"/>
      <w:szCs w:val="18"/>
      <w:rFonts w:ascii="Times New Roman" w:eastAsia="Times New Roman" w:hAnsi="Times New Roman" w:cs="Times New Roman"/>
    </w:rPr>
  </w:style>
  <w:style w:type="character" w:customStyle="1" w:styleId="CharStyle31">
    <w:name w:val="Основной текст (7)_"/>
    <w:basedOn w:val="DefaultParagraphFont"/>
    <w:link w:val="Style30"/>
    <w:rPr>
      <w:b/>
      <w:bCs/>
      <w:i w:val="0"/>
      <w:iCs w:val="0"/>
      <w:u w:val="none"/>
      <w:strike w:val="0"/>
      <w:smallCaps w:val="0"/>
      <w:sz w:val="19"/>
      <w:szCs w:val="19"/>
      <w:rFonts w:ascii="Times New Roman" w:eastAsia="Times New Roman" w:hAnsi="Times New Roman" w:cs="Times New Roman"/>
    </w:rPr>
  </w:style>
  <w:style w:type="character" w:customStyle="1" w:styleId="CharStyle32">
    <w:name w:val="Основной текст + 9,5 pt,Полужирный"/>
    <w:basedOn w:val="CharStyle16"/>
    <w:rPr>
      <w:lang w:val="ru-RU" w:eastAsia="ru-RU" w:bidi="ru-RU"/>
      <w:b/>
      <w:bCs/>
      <w:sz w:val="19"/>
      <w:szCs w:val="19"/>
      <w:w w:val="100"/>
      <w:spacing w:val="0"/>
      <w:color w:val="000000"/>
      <w:position w:val="0"/>
    </w:rPr>
  </w:style>
  <w:style w:type="character" w:customStyle="1" w:styleId="CharStyle33">
    <w:name w:val="Основной текст + 9,5 pt,Полужирный,Курсив"/>
    <w:basedOn w:val="CharStyle16"/>
    <w:rPr>
      <w:lang w:val="ru-RU" w:eastAsia="ru-RU" w:bidi="ru-RU"/>
      <w:b/>
      <w:bCs/>
      <w:i/>
      <w:iCs/>
      <w:sz w:val="19"/>
      <w:szCs w:val="19"/>
      <w:w w:val="100"/>
      <w:spacing w:val="0"/>
      <w:color w:val="000000"/>
      <w:position w:val="0"/>
    </w:rPr>
  </w:style>
  <w:style w:type="character" w:customStyle="1" w:styleId="CharStyle34">
    <w:name w:val="Основной текст + 9,5 pt,Полужирный"/>
    <w:basedOn w:val="CharStyle16"/>
    <w:rPr>
      <w:lang w:val="ru-RU" w:eastAsia="ru-RU" w:bidi="ru-RU"/>
      <w:b/>
      <w:bCs/>
      <w:sz w:val="19"/>
      <w:szCs w:val="19"/>
      <w:w w:val="100"/>
      <w:spacing w:val="0"/>
      <w:color w:val="000000"/>
      <w:position w:val="0"/>
    </w:rPr>
  </w:style>
  <w:style w:type="character" w:customStyle="1" w:styleId="CharStyle35">
    <w:name w:val="Основной текст (7)"/>
    <w:basedOn w:val="CharStyle31"/>
    <w:rPr>
      <w:lang w:val="ru-RU" w:eastAsia="ru-RU" w:bidi="ru-RU"/>
      <w:w w:val="100"/>
      <w:spacing w:val="0"/>
      <w:color w:val="000000"/>
      <w:position w:val="0"/>
    </w:rPr>
  </w:style>
  <w:style w:type="character" w:customStyle="1" w:styleId="CharStyle37">
    <w:name w:val="Основной текст (9)_"/>
    <w:basedOn w:val="DefaultParagraphFont"/>
    <w:link w:val="Style36"/>
    <w:rPr>
      <w:b/>
      <w:bCs/>
      <w:i w:val="0"/>
      <w:iCs w:val="0"/>
      <w:u w:val="none"/>
      <w:strike w:val="0"/>
      <w:smallCaps w:val="0"/>
      <w:sz w:val="22"/>
      <w:szCs w:val="22"/>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20" w:line="281"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spacing w:before="120" w:after="120" w:line="229" w:lineRule="exact"/>
      <w:ind w:firstLine="540"/>
    </w:pPr>
    <w:rPr>
      <w:b w:val="0"/>
      <w:bCs w:val="0"/>
      <w:i w:val="0"/>
      <w:iCs w:val="0"/>
      <w:u w:val="none"/>
      <w:strike w:val="0"/>
      <w:smallCaps w:val="0"/>
      <w:sz w:val="19"/>
      <w:szCs w:val="19"/>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spacing w:line="358"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w:basedOn w:val="Normal"/>
    <w:link w:val="CharStyle16"/>
    <w:pPr>
      <w:widowControl w:val="0"/>
      <w:shd w:val="clear" w:color="auto" w:fill="FFFFFF"/>
      <w:spacing w:after="300" w:line="34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8">
    <w:name w:val="Основной текст (5)"/>
    <w:basedOn w:val="Normal"/>
    <w:link w:val="CharStyle19"/>
    <w:pPr>
      <w:widowControl w:val="0"/>
      <w:shd w:val="clear" w:color="auto" w:fill="FFFFFF"/>
      <w:spacing w:line="319" w:lineRule="exact"/>
    </w:pPr>
    <w:rPr>
      <w:b/>
      <w:bCs/>
      <w:i w:val="0"/>
      <w:iCs w:val="0"/>
      <w:u w:val="none"/>
      <w:strike w:val="0"/>
      <w:smallCaps w:val="0"/>
      <w:sz w:val="26"/>
      <w:szCs w:val="26"/>
      <w:rFonts w:ascii="Times New Roman" w:eastAsia="Times New Roman" w:hAnsi="Times New Roman" w:cs="Times New Roman"/>
    </w:rPr>
  </w:style>
  <w:style w:type="paragraph" w:customStyle="1" w:styleId="Style20">
    <w:name w:val="Заголовок №1"/>
    <w:basedOn w:val="Normal"/>
    <w:link w:val="CharStyle21"/>
    <w:pPr>
      <w:widowControl w:val="0"/>
      <w:shd w:val="clear" w:color="auto" w:fill="FFFFFF"/>
      <w:outlineLvl w:val="0"/>
      <w:spacing w:before="180" w:after="30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jc w:val="both"/>
      <w:spacing w:line="334" w:lineRule="exact"/>
    </w:pPr>
    <w:rPr>
      <w:b/>
      <w:bCs/>
      <w:i/>
      <w:iCs/>
      <w:u w:val="none"/>
      <w:strike w:val="0"/>
      <w:smallCaps w:val="0"/>
      <w:sz w:val="22"/>
      <w:szCs w:val="22"/>
      <w:rFonts w:ascii="Times New Roman" w:eastAsia="Times New Roman" w:hAnsi="Times New Roman" w:cs="Times New Roman"/>
    </w:rPr>
  </w:style>
  <w:style w:type="paragraph" w:customStyle="1" w:styleId="Style28">
    <w:name w:val="Основной текст (8)"/>
    <w:basedOn w:val="Normal"/>
    <w:link w:val="CharStyle29"/>
    <w:pPr>
      <w:widowControl w:val="0"/>
      <w:shd w:val="clear" w:color="auto" w:fill="FFFFFF"/>
      <w:jc w:val="both"/>
      <w:spacing w:line="267" w:lineRule="exact"/>
    </w:pPr>
    <w:rPr>
      <w:b/>
      <w:bCs/>
      <w:i/>
      <w:iCs/>
      <w:u w:val="none"/>
      <w:strike w:val="0"/>
      <w:smallCaps w:val="0"/>
      <w:sz w:val="18"/>
      <w:szCs w:val="18"/>
      <w:rFonts w:ascii="Times New Roman" w:eastAsia="Times New Roman" w:hAnsi="Times New Roman" w:cs="Times New Roman"/>
    </w:rPr>
  </w:style>
  <w:style w:type="paragraph" w:customStyle="1" w:styleId="Style30">
    <w:name w:val="Основной текст (7)"/>
    <w:basedOn w:val="Normal"/>
    <w:link w:val="CharStyle31"/>
    <w:pPr>
      <w:widowControl w:val="0"/>
      <w:shd w:val="clear" w:color="auto" w:fill="FFFFFF"/>
      <w:jc w:val="both"/>
      <w:spacing w:line="229" w:lineRule="exact"/>
    </w:pPr>
    <w:rPr>
      <w:b/>
      <w:bCs/>
      <w:i w:val="0"/>
      <w:iCs w:val="0"/>
      <w:u w:val="none"/>
      <w:strike w:val="0"/>
      <w:smallCaps w:val="0"/>
      <w:sz w:val="19"/>
      <w:szCs w:val="19"/>
      <w:rFonts w:ascii="Times New Roman" w:eastAsia="Times New Roman" w:hAnsi="Times New Roman" w:cs="Times New Roman"/>
    </w:rPr>
  </w:style>
  <w:style w:type="paragraph" w:customStyle="1" w:styleId="Style36">
    <w:name w:val="Основной текст (9)"/>
    <w:basedOn w:val="Normal"/>
    <w:link w:val="CharStyle37"/>
    <w:pPr>
      <w:widowControl w:val="0"/>
      <w:shd w:val="clear" w:color="auto" w:fill="FFFFFF"/>
      <w:jc w:val="both"/>
      <w:spacing w:before="240" w:line="315" w:lineRule="exact"/>
      <w:ind w:firstLine="700"/>
    </w:pPr>
    <w:rPr>
      <w:b/>
      <w:bCs/>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