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0"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Заявителю:</w:t>
      </w:r>
    </w:p>
    <w:p>
      <w:pPr>
        <w:pStyle w:val="Style5"/>
        <w:widowControl w:val="0"/>
        <w:keepNext w:val="0"/>
        <w:keepLines w:val="0"/>
        <w:shd w:val="clear" w:color="auto" w:fill="auto"/>
        <w:bidi w:val="0"/>
        <w:spacing w:before="0" w:after="0" w:line="270" w:lineRule="exact"/>
        <w:ind w:left="0" w:right="20" w:firstLine="0"/>
        <w:sectPr>
          <w:footnotePr>
            <w:pos w:val="pageBottom"/>
            <w:numFmt w:val="decimal"/>
            <w:numRestart w:val="continuous"/>
          </w:footnotePr>
          <w:type w:val="continuous"/>
          <w:pgSz w:w="11906" w:h="16838"/>
          <w:pgMar w:top="784" w:left="1619" w:right="1054" w:bottom="798" w:header="0" w:footer="3" w:gutter="0"/>
          <w:rtlGutter w:val="0"/>
          <w:cols w:num="2" w:space="720" w:equalWidth="0">
            <w:col w:w="3899" w:space="126"/>
            <w:col w:w="5209"/>
          </w:cols>
          <w:noEndnote/>
          <w:docGrid w:linePitch="360"/>
        </w:sectPr>
      </w:pPr>
      <w:r>
        <w:rPr>
          <w:lang w:val="ru-RU" w:eastAsia="ru-RU" w:bidi="ru-RU"/>
          <w:sz w:val="24"/>
          <w:szCs w:val="24"/>
          <w:w w:val="100"/>
          <w:spacing w:val="0"/>
          <w:color w:val="000000"/>
          <w:position w:val="0"/>
        </w:rPr>
        <w:t xml:space="preserve">ООО «ШЕЛДОНФАРМА» 197372, Ленинградская обл., г. Санкт-Петербург, Проспект Богатырский, д. 29, к.1 </w:t>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 xml:space="preserve">181 </w:t>
      </w:r>
      <w:r>
        <w:rPr>
          <w:lang w:val="en-US" w:eastAsia="en-US" w:bidi="en-US"/>
          <w:sz w:val="24"/>
          <w:szCs w:val="24"/>
          <w:w w:val="100"/>
          <w:spacing w:val="0"/>
          <w:color w:val="000000"/>
          <w:position w:val="0"/>
        </w:rPr>
        <w:t xml:space="preserve">e-mail: </w:t>
      </w:r>
      <w:r>
        <w:fldChar w:fldCharType="begin"/>
      </w:r>
      <w:r>
        <w:rPr>
          <w:color w:val="000000"/>
        </w:rPr>
        <w:instrText> HYPERLINK "mailto:pro@sheldonpharma.com" </w:instrText>
      </w:r>
      <w:r>
        <w:fldChar w:fldCharType="separate"/>
      </w:r>
      <w:r>
        <w:rPr>
          <w:rStyle w:val="Hyperlink"/>
          <w:lang w:val="en-US" w:eastAsia="en-US" w:bidi="en-US"/>
          <w:sz w:val="24"/>
          <w:szCs w:val="24"/>
          <w:w w:val="100"/>
          <w:spacing w:val="0"/>
          <w:position w:val="0"/>
        </w:rPr>
        <w:t>pro@sheldonpharma.com</w:t>
      </w:r>
      <w:r>
        <w:fldChar w:fldCharType="end"/>
      </w:r>
    </w:p>
    <w:p>
      <w:pPr>
        <w:widowControl w:val="0"/>
        <w:spacing w:line="230"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19" w:wrap="around" w:vAnchor="text" w:hAnchor="margin" w:x="2314" w:y="2731"/>
        <w:widowControl w:val="0"/>
        <w:keepNext w:val="0"/>
        <w:keepLines w:val="0"/>
        <w:shd w:val="clear" w:color="auto" w:fill="auto"/>
        <w:bidi w:val="0"/>
        <w:jc w:val="left"/>
        <w:spacing w:before="0" w:after="0" w:line="220" w:lineRule="exact"/>
        <w:ind w:left="100" w:right="0" w:firstLine="0"/>
      </w:pPr>
      <w:r>
        <w:rPr>
          <w:rStyle w:val="CharStyle7"/>
          <w:spacing w:val="0"/>
        </w:rPr>
        <w:t>от</w:t>
      </w:r>
    </w:p>
    <w:p>
      <w:pPr>
        <w:widowControl w:val="0"/>
        <w:rPr>
          <w:sz w:val="2"/>
          <w:szCs w:val="2"/>
        </w:rPr>
      </w:pPr>
    </w:p>
    <w:p>
      <w:pPr>
        <w:pStyle w:val="Style3"/>
        <w:widowControl w:val="0"/>
        <w:keepNext w:val="0"/>
        <w:keepLines w:val="0"/>
        <w:shd w:val="clear" w:color="auto" w:fill="auto"/>
        <w:bidi w:val="0"/>
        <w:spacing w:before="0" w:after="246" w:line="270" w:lineRule="exact"/>
        <w:ind w:left="40" w:right="0" w:firstLine="0"/>
      </w:pPr>
      <w:r>
        <w:rPr>
          <w:lang w:val="ru-RU" w:eastAsia="ru-RU" w:bidi="ru-RU"/>
          <w:w w:val="100"/>
          <w:spacing w:val="0"/>
          <w:color w:val="000000"/>
          <w:position w:val="0"/>
        </w:rPr>
        <w:t>УПРАВЛЕНИЕ Федеральной антимонопольной службы по Орловской области</w:t>
      </w:r>
    </w:p>
    <w:p>
      <w:pPr>
        <w:pStyle w:val="Style5"/>
        <w:widowControl w:val="0"/>
        <w:keepNext w:val="0"/>
        <w:keepLines w:val="0"/>
        <w:shd w:val="clear" w:color="auto" w:fill="auto"/>
        <w:bidi w:val="0"/>
        <w:jc w:val="center"/>
        <w:spacing w:before="0" w:after="266" w:line="263" w:lineRule="exact"/>
        <w:ind w:left="0" w:right="0" w:firstLine="0"/>
      </w:pPr>
      <w:r>
        <w:rPr>
          <w:lang w:val="ru-RU" w:eastAsia="ru-RU" w:bidi="ru-RU"/>
          <w:sz w:val="24"/>
          <w:szCs w:val="24"/>
          <w:w w:val="100"/>
          <w:spacing w:val="0"/>
          <w:color w:val="000000"/>
          <w:position w:val="0"/>
        </w:rPr>
        <w:t xml:space="preserve">/л. Салтыкова-Щедрина, 21, г. Орёл, ГСП, 302000 тел. (4862) 47-53-57, факс (4862) 76-44-60 </w:t>
      </w:r>
      <w:r>
        <w:rPr>
          <w:lang w:val="en-US" w:eastAsia="en-US" w:bidi="en-US"/>
          <w:sz w:val="24"/>
          <w:szCs w:val="24"/>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sz w:val="24"/>
          <w:szCs w:val="24"/>
          <w:w w:val="100"/>
          <w:spacing w:val="0"/>
          <w:position w:val="0"/>
        </w:rPr>
        <w:t>to57@fas.gov.ru</w:t>
      </w:r>
      <w:r>
        <w:fldChar w:fldCharType="end"/>
      </w:r>
    </w:p>
    <w:p>
      <w:pPr>
        <w:pStyle w:val="Style3"/>
        <w:widowControl w:val="0"/>
        <w:keepNext w:val="0"/>
        <w:keepLines w:val="0"/>
        <w:shd w:val="clear" w:color="auto" w:fill="auto"/>
        <w:bidi w:val="0"/>
        <w:spacing w:before="0" w:after="224" w:line="230" w:lineRule="exact"/>
        <w:ind w:left="0" w:right="0" w:firstLine="0"/>
      </w:pPr>
      <w:r>
        <w:rPr>
          <w:lang w:val="ru-RU" w:eastAsia="ru-RU" w:bidi="ru-RU"/>
          <w:w w:val="100"/>
          <w:spacing w:val="0"/>
          <w:color w:val="000000"/>
          <w:position w:val="0"/>
        </w:rPr>
        <w:t>03.08.2020 № 3557/03</w:t>
      </w: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На№</w:t>
      </w:r>
    </w:p>
    <w:p>
      <w:pPr>
        <w:pStyle w:val="Style5"/>
        <w:widowControl w:val="0"/>
        <w:keepNext w:val="0"/>
        <w:keepLines w:val="0"/>
        <w:shd w:val="clear" w:color="auto" w:fill="auto"/>
        <w:bidi w:val="0"/>
        <w:spacing w:before="0" w:after="0" w:line="284" w:lineRule="exact"/>
        <w:ind w:left="0" w:right="20" w:firstLine="0"/>
      </w:pPr>
      <w:r>
        <w:rPr>
          <w:rStyle w:val="CharStyle8"/>
        </w:rPr>
        <w:t>Заказчику</w:t>
      </w:r>
      <w:r>
        <w:rPr>
          <w:lang w:val="ru-RU" w:eastAsia="ru-RU" w:bidi="ru-RU"/>
          <w:sz w:val="24"/>
          <w:szCs w:val="24"/>
          <w:w w:val="100"/>
          <w:spacing w:val="0"/>
          <w:color w:val="000000"/>
          <w:position w:val="0"/>
        </w:rPr>
        <w:t>:</w:t>
      </w:r>
    </w:p>
    <w:p>
      <w:pPr>
        <w:pStyle w:val="Style5"/>
        <w:widowControl w:val="0"/>
        <w:keepNext w:val="0"/>
        <w:keepLines w:val="0"/>
        <w:shd w:val="clear" w:color="auto" w:fill="auto"/>
        <w:bidi w:val="0"/>
        <w:spacing w:before="0" w:after="276" w:line="284" w:lineRule="exact"/>
        <w:ind w:left="40" w:right="20" w:firstLine="0"/>
      </w:pPr>
      <w:r>
        <w:rPr>
          <w:lang w:val="ru-RU" w:eastAsia="ru-RU" w:bidi="ru-RU"/>
          <w:sz w:val="24"/>
          <w:szCs w:val="24"/>
          <w:w w:val="100"/>
          <w:spacing w:val="0"/>
          <w:color w:val="000000"/>
          <w:position w:val="0"/>
        </w:rPr>
        <w:t>БУЗ Орловской области «Орловский онкологический диспансер»</w:t>
      </w:r>
    </w:p>
    <w:p>
      <w:pPr>
        <w:pStyle w:val="Style5"/>
        <w:widowControl w:val="0"/>
        <w:keepNext w:val="0"/>
        <w:keepLines w:val="0"/>
        <w:shd w:val="clear" w:color="auto" w:fill="auto"/>
        <w:bidi w:val="0"/>
        <w:spacing w:before="0" w:after="0" w:line="240" w:lineRule="exact"/>
        <w:ind w:left="0" w:right="20" w:firstLine="0"/>
      </w:pPr>
      <w:r>
        <w:rPr>
          <w:lang w:val="ru-RU" w:eastAsia="ru-RU" w:bidi="ru-RU"/>
          <w:sz w:val="24"/>
          <w:szCs w:val="24"/>
          <w:w w:val="100"/>
          <w:spacing w:val="0"/>
          <w:color w:val="000000"/>
          <w:position w:val="0"/>
        </w:rPr>
        <w:t>302020, Орловская обл., г. Орел, пер.</w:t>
      </w:r>
    </w:p>
    <w:p>
      <w:pPr>
        <w:pStyle w:val="Style5"/>
        <w:widowControl w:val="0"/>
        <w:keepNext w:val="0"/>
        <w:keepLines w:val="0"/>
        <w:shd w:val="clear" w:color="auto" w:fill="auto"/>
        <w:bidi w:val="0"/>
        <w:spacing w:before="0" w:after="249" w:line="281" w:lineRule="exact"/>
        <w:ind w:left="40" w:right="20" w:firstLine="0"/>
      </w:pPr>
      <w:r>
        <w:rPr>
          <w:lang w:val="ru-RU" w:eastAsia="ru-RU" w:bidi="ru-RU"/>
          <w:sz w:val="24"/>
          <w:szCs w:val="24"/>
          <w:w w:val="100"/>
          <w:spacing w:val="0"/>
          <w:color w:val="000000"/>
          <w:position w:val="0"/>
        </w:rPr>
        <w:t xml:space="preserve">Ипподромный, д. 2 </w:t>
      </w:r>
      <w:r>
        <w:rPr>
          <w:lang w:val="en-US" w:eastAsia="en-US" w:bidi="en-US"/>
          <w:sz w:val="24"/>
          <w:szCs w:val="24"/>
          <w:w w:val="100"/>
          <w:spacing w:val="0"/>
          <w:color w:val="000000"/>
          <w:position w:val="0"/>
        </w:rPr>
        <w:t xml:space="preserve">e-mail: </w:t>
      </w:r>
      <w:r>
        <w:fldChar w:fldCharType="begin"/>
      </w:r>
      <w:r>
        <w:rPr>
          <w:color w:val="000000"/>
        </w:rPr>
        <w:instrText> HYPERLINK "mailto:418122ekonom@mail.ru" </w:instrText>
      </w:r>
      <w:r>
        <w:fldChar w:fldCharType="separate"/>
      </w:r>
      <w:r>
        <w:rPr>
          <w:rStyle w:val="Hyperlink"/>
          <w:lang w:val="en-US" w:eastAsia="en-US" w:bidi="en-US"/>
          <w:sz w:val="24"/>
          <w:szCs w:val="24"/>
          <w:w w:val="100"/>
          <w:spacing w:val="0"/>
          <w:position w:val="0"/>
        </w:rPr>
        <w:t>418122ekonom@mail.ru</w:t>
      </w:r>
      <w:r>
        <w:fldChar w:fldCharType="end"/>
      </w:r>
    </w:p>
    <w:p>
      <w:pPr>
        <w:pStyle w:val="Style5"/>
        <w:widowControl w:val="0"/>
        <w:keepNext w:val="0"/>
        <w:keepLines w:val="0"/>
        <w:shd w:val="clear" w:color="auto" w:fill="auto"/>
        <w:bidi w:val="0"/>
        <w:spacing w:before="0" w:after="272" w:line="270" w:lineRule="exact"/>
        <w:ind w:left="40" w:right="20" w:firstLine="0"/>
      </w:pPr>
      <w:r>
        <w:rPr>
          <w:rStyle w:val="CharStyle8"/>
        </w:rPr>
        <w:t>Оператору ЭТП</w:t>
      </w:r>
      <w:r>
        <w:rPr>
          <w:lang w:val="ru-RU" w:eastAsia="ru-RU" w:bidi="ru-RU"/>
          <w:sz w:val="24"/>
          <w:szCs w:val="24"/>
          <w:w w:val="100"/>
          <w:spacing w:val="0"/>
          <w:color w:val="000000"/>
          <w:position w:val="0"/>
        </w:rPr>
        <w:t xml:space="preserve">: ООО «РТС-тендер» </w:t>
      </w:r>
      <w:r>
        <w:rPr>
          <w:lang w:val="en-US" w:eastAsia="en-US" w:bidi="en-US"/>
          <w:sz w:val="24"/>
          <w:szCs w:val="24"/>
          <w:w w:val="100"/>
          <w:spacing w:val="0"/>
          <w:color w:val="000000"/>
          <w:position w:val="0"/>
        </w:rPr>
        <w:t>e-mail: ko@rts-tend^r.ru</w:t>
      </w:r>
    </w:p>
    <w:p>
      <w:pPr>
        <w:pStyle w:val="Style3"/>
        <w:widowControl w:val="0"/>
        <w:keepNext w:val="0"/>
        <w:keepLines w:val="0"/>
        <w:shd w:val="clear" w:color="auto" w:fill="auto"/>
        <w:bidi w:val="0"/>
        <w:jc w:val="right"/>
        <w:spacing w:before="0" w:after="0" w:line="230" w:lineRule="exact"/>
        <w:ind w:left="0" w:right="20" w:firstLine="0"/>
        <w:sectPr>
          <w:type w:val="continuous"/>
          <w:pgSz w:w="11906" w:h="16838"/>
          <w:pgMar w:top="769" w:left="1035" w:right="1042" w:bottom="783" w:header="0" w:footer="3" w:gutter="0"/>
          <w:rtlGutter w:val="0"/>
          <w:cols w:num="2" w:space="720" w:equalWidth="0">
            <w:col w:w="5105" w:space="706"/>
            <w:col w:w="4018"/>
          </w:cols>
          <w:noEndnote/>
          <w:docGrid w:linePitch="360"/>
        </w:sectPr>
      </w:pPr>
      <w:r>
        <w:rPr>
          <w:lang w:val="ru-RU" w:eastAsia="ru-RU" w:bidi="ru-RU"/>
          <w:w w:val="100"/>
          <w:spacing w:val="0"/>
          <w:color w:val="000000"/>
          <w:position w:val="0"/>
        </w:rPr>
        <w:t>Извещение № 0354200022320000226</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center"/>
        <w:spacing w:before="0" w:after="0" w:line="277" w:lineRule="exact"/>
        <w:ind w:left="0" w:right="0" w:firstLine="0"/>
        <w:sectPr>
          <w:type w:val="continuous"/>
          <w:pgSz w:w="11906" w:h="16838"/>
          <w:pgMar w:top="784" w:left="3937" w:right="3213" w:bottom="798" w:header="0" w:footer="3" w:gutter="0"/>
          <w:rtlGutter w:val="0"/>
          <w:cols w:space="720"/>
          <w:noEndnote/>
          <w:docGrid w:linePitch="360"/>
        </w:sectPr>
      </w:pPr>
      <w:r>
        <w:rPr>
          <w:lang w:val="ru-RU" w:eastAsia="ru-RU" w:bidi="ru-RU"/>
          <w:sz w:val="24"/>
          <w:szCs w:val="24"/>
          <w:w w:val="100"/>
          <w:spacing w:val="0"/>
          <w:color w:val="000000"/>
          <w:position w:val="0"/>
        </w:rPr>
        <w:t>Р Е Ш Е Н И Е № 057/06/94-480/2020 о нарушении законодательства о закупках</w:t>
      </w: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23" w:wrap="around" w:vAnchor="text" w:hAnchor="margin" w:x="8587" w:y="9"/>
        <w:widowControl w:val="0"/>
        <w:keepNext w:val="0"/>
        <w:keepLines w:val="0"/>
        <w:shd w:val="clear" w:color="auto" w:fill="auto"/>
        <w:bidi w:val="0"/>
        <w:jc w:val="left"/>
        <w:spacing w:before="0" w:after="0" w:line="220" w:lineRule="exact"/>
        <w:ind w:left="100" w:right="0" w:firstLine="0"/>
      </w:pPr>
      <w:r>
        <w:rPr>
          <w:rStyle w:val="CharStyle7"/>
          <w:spacing w:val="0"/>
        </w:rPr>
        <w:t>г. Орёл</w:t>
      </w:r>
    </w:p>
    <w:p>
      <w:pPr>
        <w:pStyle w:val="Style5"/>
        <w:widowControl w:val="0"/>
        <w:keepNext w:val="0"/>
        <w:keepLines w:val="0"/>
        <w:shd w:val="clear" w:color="auto" w:fill="auto"/>
        <w:bidi w:val="0"/>
        <w:jc w:val="both"/>
        <w:spacing w:before="0" w:after="263" w:line="240" w:lineRule="exact"/>
        <w:ind w:left="20" w:right="0" w:firstLine="0"/>
      </w:pPr>
      <w:r>
        <w:rPr>
          <w:lang w:val="ru-RU" w:eastAsia="ru-RU" w:bidi="ru-RU"/>
          <w:sz w:val="24"/>
          <w:szCs w:val="24"/>
          <w:w w:val="100"/>
          <w:spacing w:val="0"/>
          <w:color w:val="000000"/>
          <w:position w:val="0"/>
        </w:rPr>
        <w:t>29 июля 2020</w:t>
      </w:r>
    </w:p>
    <w:p>
      <w:pPr>
        <w:pStyle w:val="Style5"/>
        <w:tabs>
          <w:tab w:leader="none" w:pos="1122" w:val="left"/>
        </w:tabs>
        <w:widowControl w:val="0"/>
        <w:keepNext w:val="0"/>
        <w:keepLines w:val="0"/>
        <w:shd w:val="clear" w:color="auto" w:fill="auto"/>
        <w:bidi w:val="0"/>
        <w:jc w:val="both"/>
        <w:spacing w:before="0" w:after="0" w:line="277" w:lineRule="exact"/>
        <w:ind w:left="20" w:right="20" w:firstLine="660"/>
      </w:pPr>
      <w:r>
        <w:rPr>
          <w:lang w:val="ru-RU" w:eastAsia="ru-RU" w:bidi="ru-RU"/>
          <w:sz w:val="24"/>
          <w:szCs w:val="24"/>
          <w:w w:val="100"/>
          <w:spacing w:val="0"/>
          <w:color w:val="000000"/>
          <w:position w:val="0"/>
        </w:rPr>
        <w:t>Комиссия Орловского У ФАС России по контролю закупок (далее - Комиссия) в составе:</w:t>
        <w:tab/>
        <w:t>председателя Комиссии Бочкова С. А., заместителя руководителя -</w:t>
      </w:r>
    </w:p>
    <w:p>
      <w:pPr>
        <w:pStyle w:val="Style5"/>
        <w:tabs>
          <w:tab w:leader="none" w:pos="4027" w:val="right"/>
        </w:tabs>
        <w:widowControl w:val="0"/>
        <w:keepNext w:val="0"/>
        <w:keepLines w:val="0"/>
        <w:shd w:val="clear" w:color="auto" w:fill="auto"/>
        <w:bidi w:val="0"/>
        <w:jc w:val="both"/>
        <w:spacing w:before="0" w:after="0" w:line="277" w:lineRule="exact"/>
        <w:ind w:left="20" w:right="20" w:firstLine="0"/>
      </w:pPr>
      <w:r>
        <w:rPr>
          <w:lang w:val="ru-RU" w:eastAsia="ru-RU" w:bidi="ru-RU"/>
          <w:sz w:val="24"/>
          <w:szCs w:val="24"/>
          <w:w w:val="100"/>
          <w:spacing w:val="0"/>
          <w:color w:val="000000"/>
          <w:position w:val="0"/>
        </w:rPr>
        <w:t>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Верижниковой Е.В., ведущего специалиста-эксперта отдела контроля закупок и антимонопольного контроля органов власти,</w:t>
        <w:tab/>
        <w:t>:</w:t>
      </w:r>
    </w:p>
    <w:p>
      <w:pPr>
        <w:pStyle w:val="Style5"/>
        <w:widowControl w:val="0"/>
        <w:keepNext w:val="0"/>
        <w:keepLines w:val="0"/>
        <w:shd w:val="clear" w:color="auto" w:fill="auto"/>
        <w:bidi w:val="0"/>
        <w:jc w:val="both"/>
        <w:spacing w:before="0" w:after="0" w:line="277" w:lineRule="exact"/>
        <w:ind w:left="20" w:right="20" w:firstLine="660"/>
      </w:pPr>
      <w:r>
        <w:rPr>
          <w:lang w:val="ru-RU" w:eastAsia="ru-RU" w:bidi="ru-RU"/>
          <w:sz w:val="24"/>
          <w:szCs w:val="24"/>
          <w:w w:val="100"/>
          <w:spacing w:val="0"/>
          <w:color w:val="000000"/>
          <w:position w:val="0"/>
        </w:rPr>
        <w:t>в присутствии представителя Заказчика: БУЗ Орловской области «Орловский онкологический диспансер» (далее - Заказчик) - Челнокова А.Н.,</w:t>
      </w:r>
    </w:p>
    <w:p>
      <w:pPr>
        <w:pStyle w:val="Style5"/>
        <w:widowControl w:val="0"/>
        <w:keepNext w:val="0"/>
        <w:keepLines w:val="0"/>
        <w:shd w:val="clear" w:color="auto" w:fill="auto"/>
        <w:bidi w:val="0"/>
        <w:jc w:val="both"/>
        <w:spacing w:before="0" w:after="0" w:line="277" w:lineRule="exact"/>
        <w:ind w:left="20" w:right="20" w:firstLine="660"/>
      </w:pPr>
      <w:r>
        <w:rPr>
          <w:lang w:val="ru-RU" w:eastAsia="ru-RU" w:bidi="ru-RU"/>
          <w:sz w:val="24"/>
          <w:szCs w:val="24"/>
          <w:w w:val="100"/>
          <w:spacing w:val="0"/>
          <w:color w:val="000000"/>
          <w:position w:val="0"/>
        </w:rPr>
        <w:t>в присутствии представителей Заявителя: ООО «ШЕЛДОНФАРМА» (далее - Заявитель) - Попова Н.А., Родина А.А.,</w:t>
      </w:r>
    </w:p>
    <w:p>
      <w:pPr>
        <w:pStyle w:val="Style5"/>
        <w:widowControl w:val="0"/>
        <w:keepNext w:val="0"/>
        <w:keepLines w:val="0"/>
        <w:shd w:val="clear" w:color="auto" w:fill="auto"/>
        <w:bidi w:val="0"/>
        <w:jc w:val="both"/>
        <w:spacing w:before="0" w:after="210" w:line="277" w:lineRule="exact"/>
        <w:ind w:left="20" w:right="20" w:firstLine="660"/>
      </w:pPr>
      <w:r>
        <w:rPr>
          <w:lang w:val="ru-RU" w:eastAsia="ru-RU" w:bidi="ru-RU"/>
          <w:sz w:val="24"/>
          <w:szCs w:val="24"/>
          <w:w w:val="100"/>
          <w:spacing w:val="0"/>
          <w:color w:val="000000"/>
          <w:position w:val="0"/>
        </w:rPr>
        <w:t xml:space="preserve">рассмотрев при помощи сервиса видеоконференций </w:t>
      </w:r>
      <w:r>
        <w:rPr>
          <w:lang w:val="en-US" w:eastAsia="en-US" w:bidi="en-US"/>
          <w:sz w:val="24"/>
          <w:szCs w:val="24"/>
          <w:w w:val="100"/>
          <w:spacing w:val="0"/>
          <w:color w:val="000000"/>
          <w:position w:val="0"/>
        </w:rPr>
        <w:t xml:space="preserve">«VideoMost» </w:t>
      </w:r>
      <w:r>
        <w:rPr>
          <w:lang w:val="ru-RU" w:eastAsia="ru-RU" w:bidi="ru-RU"/>
          <w:sz w:val="24"/>
          <w:szCs w:val="24"/>
          <w:w w:val="100"/>
          <w:spacing w:val="0"/>
          <w:color w:val="000000"/>
          <w:position w:val="0"/>
        </w:rPr>
        <w:t>ФАС России жалобу ООО «ШЕЛДОНФАРМА» на действия заказчика - БУЗ Орловской области «Орловский онкологический диспансер» при проведении электронного аукциона на закупку продуктов питания: белковая композитная сухая смесь на 2 полугодие 2020 года, извещение № 0354200022320000226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br w:type="page"/>
        <w:t>муниципальных нужд, утвержденного Приказом ФАС России от 19.11.2014 № 727/14 (далее - Административный регламент),</w:t>
      </w:r>
    </w:p>
    <w:p>
      <w:pPr>
        <w:pStyle w:val="Style9"/>
        <w:tabs>
          <w:tab w:leader="none" w:pos="8996" w:val="right"/>
        </w:tabs>
        <w:widowControl w:val="0"/>
        <w:keepNext w:val="0"/>
        <w:keepLines w:val="0"/>
        <w:shd w:val="clear" w:color="auto" w:fill="auto"/>
        <w:bidi w:val="0"/>
        <w:spacing w:before="0" w:after="261" w:line="240" w:lineRule="exact"/>
        <w:ind w:left="3700" w:right="0" w:firstLine="0"/>
      </w:pPr>
      <w:r>
        <w:rPr>
          <w:lang w:val="ru-RU" w:eastAsia="ru-RU" w:bidi="ru-RU"/>
          <w:sz w:val="24"/>
          <w:szCs w:val="24"/>
          <w:w w:val="100"/>
          <w:color w:val="000000"/>
          <w:position w:val="0"/>
        </w:rPr>
        <w:t>УСТАНОВИЛА:</w:t>
        <w:tab/>
        <w:t>&lt;</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В жалобе Заявитель указал, что документация об Аукционе не соответствует требованиям Закона, а именно: в проекте контракта неправомерно установлено положение об оплате экспертизы поставщиком.</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Представитель Заказчика жалобу Заявителя считает необоснованной, а также пояснил при запросе коммерческих предложений и обосновании НМЦК </w:t>
      </w:r>
      <w:r>
        <w:rPr>
          <w:rStyle w:val="CharStyle11"/>
        </w:rPr>
        <w:t>«Обязанность Поставщика по оплате не более 1 экспертизы в квартал</w:t>
      </w:r>
      <w:r>
        <w:rPr>
          <w:lang w:val="ru-RU" w:eastAsia="ru-RU" w:bidi="ru-RU"/>
          <w:sz w:val="24"/>
          <w:szCs w:val="24"/>
          <w:w w:val="100"/>
          <w:spacing w:val="0"/>
          <w:color w:val="000000"/>
          <w:position w:val="0"/>
        </w:rPr>
        <w:t>» учитывалась в стоимость расходы по проведению экспертизы. Кроме того, пояснил, что 23.07.2020 Заказчиком было принято решение о внесении изменений в документацию об Аукционе в части устранения спорных положений, а 27.07.2020 Заказчиком было принято решение об отмене определения поставщика (подрядчика, исполнителя).</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В результате рассмотрения жалобы и в ходе проведения внеплановой проверки в соответствии с пунктом 1 части 15 статьи 99 Закона, пунктом 3.31 Административного регламента Комиссией установлено следующее:</w:t>
      </w:r>
    </w:p>
    <w:p>
      <w:pPr>
        <w:pStyle w:val="Style5"/>
        <w:numPr>
          <w:ilvl w:val="0"/>
          <w:numId w:val="1"/>
        </w:numPr>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 В соответствии с извещением об осуществлении закупки, документацией о закупке, информацией, размещенной в единой информационной системе (далее - ЕИС):</w:t>
      </w:r>
    </w:p>
    <w:p>
      <w:pPr>
        <w:pStyle w:val="Style5"/>
        <w:numPr>
          <w:ilvl w:val="0"/>
          <w:numId w:val="3"/>
        </w:numPr>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 извещение об осуществлении закупки размещено в ЕИС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- 09.07.2020;</w:t>
      </w:r>
    </w:p>
    <w:p>
      <w:pPr>
        <w:pStyle w:val="Style5"/>
        <w:numPr>
          <w:ilvl w:val="0"/>
          <w:numId w:val="3"/>
        </w:numPr>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line="284" w:lineRule="exact"/>
        <w:ind w:left="20" w:right="0" w:firstLine="660"/>
      </w:pPr>
      <w:r>
        <w:rPr>
          <w:lang w:val="ru-RU" w:eastAsia="ru-RU" w:bidi="ru-RU"/>
          <w:sz w:val="24"/>
          <w:szCs w:val="24"/>
          <w:w w:val="100"/>
          <w:spacing w:val="0"/>
          <w:color w:val="000000"/>
          <w:position w:val="0"/>
        </w:rPr>
        <w:t xml:space="preserve"> начальная (максимальная) цена контракта - 594 135,90 рублей;</w:t>
      </w:r>
    </w:p>
    <w:p>
      <w:pPr>
        <w:pStyle w:val="Style5"/>
        <w:numPr>
          <w:ilvl w:val="0"/>
          <w:numId w:val="3"/>
        </w:numPr>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 27.07.2020 Заказчиком размещено в ЕИС Извещение об отмене определения поставщика (подрядчика, исполнителя) от 27.07.2020 №И01.</w:t>
      </w:r>
    </w:p>
    <w:p>
      <w:pPr>
        <w:pStyle w:val="Style5"/>
        <w:numPr>
          <w:ilvl w:val="0"/>
          <w:numId w:val="1"/>
        </w:numPr>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 Согласно части 4 статьи 64 Закона к документации об электронном аукционе прилагается проект контракта, который является неотъемлемой частью этой документации.</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Частью 1 статьи 34 Закона установлено,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В соответствии с пунктом 1 части 13 статьи 34 Закона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Частью 1 статьи 41 Закона установлено, что Заказчики привлекают экспертов, экспертные организации в случаях, предусмотренных Законом.</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 xml:space="preserve">Частью </w:t>
      </w:r>
      <w:r>
        <w:rPr>
          <w:rStyle w:val="CharStyle12"/>
        </w:rPr>
        <w:t xml:space="preserve">3 </w:t>
      </w:r>
      <w:r>
        <w:rPr>
          <w:lang w:val="ru-RU" w:eastAsia="ru-RU" w:bidi="ru-RU"/>
          <w:sz w:val="24"/>
          <w:szCs w:val="24"/>
          <w:w w:val="100"/>
          <w:spacing w:val="0"/>
          <w:color w:val="000000"/>
          <w:position w:val="0"/>
        </w:rPr>
        <w:t xml:space="preserve">статьи </w:t>
      </w:r>
      <w:r>
        <w:rPr>
          <w:rStyle w:val="CharStyle12"/>
        </w:rPr>
        <w:t xml:space="preserve">94 </w:t>
      </w:r>
      <w:r>
        <w:rPr>
          <w:lang w:val="ru-RU" w:eastAsia="ru-RU" w:bidi="ru-RU"/>
          <w:sz w:val="24"/>
          <w:szCs w:val="24"/>
          <w:w w:val="100"/>
          <w:spacing w:val="0"/>
          <w:color w:val="000000"/>
          <w:position w:val="0"/>
        </w:rPr>
        <w:t xml:space="preserve">Закона установлено, что для проверки </w:t>
      </w:r>
      <w:r>
        <w:rPr>
          <w:rStyle w:val="CharStyle12"/>
        </w:rPr>
        <w:t xml:space="preserve">предоставленных </w:t>
      </w:r>
      <w:r>
        <w:rPr>
          <w:lang w:val="ru-RU" w:eastAsia="ru-RU" w:bidi="ru-RU"/>
          <w:sz w:val="24"/>
          <w:szCs w:val="24"/>
          <w:w w:val="100"/>
          <w:spacing w:val="0"/>
          <w:color w:val="000000"/>
          <w:position w:val="0"/>
        </w:rPr>
        <w:t xml:space="preserve">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w:t>
      </w:r>
      <w:r>
        <w:rPr>
          <w:rStyle w:val="CharStyle8"/>
        </w:rPr>
        <w:t>Экспертиза результатов, предусмотренных контрактом, может</w:t>
      </w:r>
      <w:r>
        <w:rPr>
          <w:lang w:val="ru-RU" w:eastAsia="ru-RU" w:bidi="ru-RU"/>
          <w:sz w:val="24"/>
          <w:szCs w:val="24"/>
          <w:w w:val="100"/>
          <w:spacing w:val="0"/>
          <w:color w:val="000000"/>
          <w:position w:val="0"/>
        </w:rPr>
        <w:t xml:space="preserve"> </w:t>
      </w:r>
      <w:r>
        <w:rPr>
          <w:rStyle w:val="CharStyle8"/>
        </w:rPr>
        <w:t>проводиться заказчиком своими силами или к ее проведению могут привлекаться</w:t>
      </w:r>
      <w:r>
        <w:rPr>
          <w:lang w:val="ru-RU" w:eastAsia="ru-RU" w:bidi="ru-RU"/>
          <w:sz w:val="24"/>
          <w:szCs w:val="24"/>
          <w:w w:val="100"/>
          <w:spacing w:val="0"/>
          <w:color w:val="000000"/>
          <w:position w:val="0"/>
        </w:rPr>
        <w:t xml:space="preserve"> </w:t>
      </w:r>
      <w:r>
        <w:rPr>
          <w:rStyle w:val="CharStyle8"/>
        </w:rPr>
        <w:t>эксперты, экспертные организации на основании контрактов, заключенных в</w:t>
      </w:r>
      <w:r>
        <w:rPr>
          <w:lang w:val="ru-RU" w:eastAsia="ru-RU" w:bidi="ru-RU"/>
          <w:sz w:val="24"/>
          <w:szCs w:val="24"/>
          <w:w w:val="100"/>
          <w:spacing w:val="0"/>
          <w:color w:val="000000"/>
          <w:position w:val="0"/>
        </w:rPr>
        <w:t xml:space="preserve"> соответствии с Законом.</w:t>
      </w:r>
    </w:p>
    <w:p>
      <w:pPr>
        <w:pStyle w:val="Style5"/>
        <w:widowControl w:val="0"/>
        <w:keepNext w:val="0"/>
        <w:keepLines w:val="0"/>
        <w:shd w:val="clear" w:color="auto" w:fill="auto"/>
        <w:bidi w:val="0"/>
        <w:jc w:val="both"/>
        <w:spacing w:before="0" w:after="0" w:line="310" w:lineRule="exact"/>
        <w:ind w:left="20" w:right="20" w:firstLine="660"/>
      </w:pPr>
      <w:r>
        <w:rPr>
          <w:lang w:val="ru-RU" w:eastAsia="ru-RU" w:bidi="ru-RU"/>
          <w:sz w:val="24"/>
          <w:szCs w:val="24"/>
          <w:w w:val="100"/>
          <w:spacing w:val="0"/>
          <w:color w:val="000000"/>
          <w:position w:val="0"/>
        </w:rPr>
        <w:t>В проекте контракта, являющегося неотъемлемой частью документации об Аукционе установлено:</w:t>
      </w:r>
    </w:p>
    <w:p>
      <w:pPr>
        <w:pStyle w:val="Style13"/>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«Заказчик: 5.2.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Закона 44-ФЗ.</w:t>
      </w:r>
    </w:p>
    <w:p>
      <w:pPr>
        <w:pStyle w:val="Style13"/>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5.2.1 Вправе в течение срока поставки товара, установленного в пункте 2.1 договора, инициировать проверку соответствия качества товара условиям договора в лаборатории, имеющей право осуществлять такие проверки в соответствии с законодательством Российской Федерации (далее - аккредитованная лаборатория). При проведении проверок пробы товара должны отбираться организацией, имеющей право осуществлять такие отборы проб в соответствии с законодательством Российской Федерации (далее - специализированная организация). Заказчик определяет аккредитованную лабораторию, специализированную организацию, дату и место проведения отбора проб при проведении каждой проверки самостоятельно.</w:t>
      </w:r>
    </w:p>
    <w:p>
      <w:pPr>
        <w:pStyle w:val="Style13"/>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 xml:space="preserve">Заказчик проводит экспертизу поставленного товара, предусмотренного договором, в части его соответствия условиям договора в соответствии с ст. 94 Закона 44-ФЗ, с привлечением специализированной аккредитованной лаборатории не менее 1 раза в квартал. </w:t>
      </w:r>
      <w:r>
        <w:rPr>
          <w:rStyle w:val="CharStyle15"/>
          <w:i/>
          <w:iCs/>
        </w:rPr>
        <w:t>Поставщик оплачивает не более 1 экспертизы в квартал в</w:t>
      </w:r>
      <w:r>
        <w:rPr>
          <w:lang w:val="ru-RU" w:eastAsia="ru-RU" w:bidi="ru-RU"/>
          <w:sz w:val="24"/>
          <w:szCs w:val="24"/>
          <w:w w:val="100"/>
          <w:spacing w:val="0"/>
          <w:color w:val="000000"/>
          <w:position w:val="0"/>
        </w:rPr>
        <w:t xml:space="preserve"> </w:t>
      </w:r>
      <w:r>
        <w:rPr>
          <w:rStyle w:val="CharStyle15"/>
          <w:i/>
          <w:iCs/>
        </w:rPr>
        <w:t>случае</w:t>
      </w:r>
      <w:r>
        <w:rPr>
          <w:rStyle w:val="CharStyle16"/>
          <w:i w:val="0"/>
          <w:iCs w:val="0"/>
        </w:rPr>
        <w:t xml:space="preserve">. </w:t>
      </w:r>
      <w:r>
        <w:rPr>
          <w:rStyle w:val="CharStyle15"/>
          <w:i/>
          <w:iCs/>
        </w:rPr>
        <w:t>если результаты исследования не выявили нарушений или несоответствий</w:t>
      </w:r>
      <w:r>
        <w:rPr>
          <w:lang w:val="ru-RU" w:eastAsia="ru-RU" w:bidi="ru-RU"/>
          <w:sz w:val="24"/>
          <w:szCs w:val="24"/>
          <w:w w:val="100"/>
          <w:spacing w:val="0"/>
          <w:color w:val="000000"/>
          <w:position w:val="0"/>
        </w:rPr>
        <w:t>. Помимо этого, Поставщик обязан компенсировать Заказчику расходы на ее проведение в случае, если по результатам такой экспертизы будет установлено, что поставленная продукция является не надлежащего качества или не соответствует условиям заключенного Договора (полностью или в части).</w:t>
      </w:r>
    </w:p>
    <w:p>
      <w:pPr>
        <w:pStyle w:val="Style13"/>
        <w:widowControl w:val="0"/>
        <w:keepNext w:val="0"/>
        <w:keepLines w:val="0"/>
        <w:shd w:val="clear" w:color="auto" w:fill="auto"/>
        <w:bidi w:val="0"/>
        <w:spacing w:before="0" w:after="0"/>
        <w:ind w:left="20" w:right="20" w:firstLine="760"/>
      </w:pPr>
      <w:r>
        <w:rPr>
          <w:lang w:val="ru-RU" w:eastAsia="ru-RU" w:bidi="ru-RU"/>
          <w:sz w:val="24"/>
          <w:szCs w:val="24"/>
          <w:w w:val="100"/>
          <w:spacing w:val="0"/>
          <w:color w:val="000000"/>
          <w:position w:val="0"/>
        </w:rPr>
        <w:t>Заказчик определяет специализированную аккредитованную лабораторию, дату и место проведения каждой экспертизы самостоятельно, при этом, аккредитованная лаборатория должна быть зарегистрирована и осуществлять свою деятельность на территории г. Орла.</w:t>
      </w:r>
    </w:p>
    <w:p>
      <w:pPr>
        <w:pStyle w:val="Style13"/>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Поставщик: 5.3.6 обязуется в течение 3 (трех) рабочих дней со дня получения уведомления от Заказчика, возместить Заказчику расходы на проведение экспертизы, в соответствии с п. 5.2.1. настоящего Договора».</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Следовательно, Заказчик установил обязанность оплаты Поставщиком проведения экспертизы (не более 1 экспертизы в квартал), в том числе, если проведенная экспертиза не выявила нарушений или несоответствий, что противоречит положениям Закона, согласно которым Поставщик обязан возмещать (компенсировать) Заказчику проведение экспертизы только в случае, если в результате ее проведения установлено нарушение или несоответствие поставленного товара (часть 14 статьи 95 Закона).</w:t>
      </w:r>
    </w:p>
    <w:p>
      <w:pPr>
        <w:pStyle w:val="Style5"/>
        <w:widowControl w:val="0"/>
        <w:keepNext w:val="0"/>
        <w:keepLines w:val="0"/>
        <w:shd w:val="clear" w:color="auto" w:fill="auto"/>
        <w:bidi w:val="0"/>
        <w:jc w:val="both"/>
        <w:spacing w:before="0" w:after="0" w:line="284" w:lineRule="exact"/>
        <w:ind w:left="20" w:right="20" w:firstLine="760"/>
      </w:pPr>
      <w:r>
        <w:rPr>
          <w:lang w:val="ru-RU" w:eastAsia="ru-RU" w:bidi="ru-RU"/>
          <w:sz w:val="24"/>
          <w:szCs w:val="24"/>
          <w:w w:val="100"/>
          <w:spacing w:val="0"/>
          <w:color w:val="000000"/>
          <w:position w:val="0"/>
        </w:rPr>
        <w:t xml:space="preserve">Довод представителя Заказчика о том, что действия Заказчика являются правомерными, поскольку при запросе коммерческих предложений и обосновании </w:t>
      </w:r>
      <w:r>
        <w:rPr>
          <w:rStyle w:val="CharStyle17"/>
        </w:rPr>
        <w:t xml:space="preserve">нмцк </w:t>
      </w:r>
      <w:r>
        <w:rPr>
          <w:rStyle w:val="CharStyle11"/>
        </w:rPr>
        <w:t xml:space="preserve">«Обязанность Поставщика по оплате не более 1 экспертизы в квартал» </w:t>
      </w:r>
      <w:r>
        <w:rPr>
          <w:lang w:val="ru-RU" w:eastAsia="ru-RU" w:bidi="ru-RU"/>
          <w:sz w:val="24"/>
          <w:szCs w:val="24"/>
          <w:w w:val="100"/>
          <w:spacing w:val="0"/>
          <w:color w:val="000000"/>
          <w:position w:val="0"/>
        </w:rPr>
        <w:t xml:space="preserve">учитывалась стоимость расходов на проведение экспертизы, Комиссией не принимается, поскольку он основан, как указано выше, на неверном применении Закона. Кроме того, в документации об Аукционе указано, что НМЦК контракта рассчитана с использованием информации из реестра контрактов с сайта </w:t>
      </w:r>
      <w:r>
        <w:fldChar w:fldCharType="begin"/>
      </w:r>
      <w:r>
        <w:rPr>
          <w:rStyle w:val="CharStyle18"/>
        </w:rPr>
        <w:instrText> HYPERLINK "http://www.zakupki.gov.ru" </w:instrText>
      </w:r>
      <w:r>
        <w:fldChar w:fldCharType="separate"/>
      </w:r>
      <w:r>
        <w:rPr>
          <w:rStyle w:val="Hyperlink"/>
          <w:lang w:val="en-US" w:eastAsia="en-US" w:bidi="en-US"/>
        </w:rPr>
        <w:t>www.zakupki.gov.ru</w:t>
      </w:r>
      <w:r>
        <w:fldChar w:fldCharType="end"/>
      </w:r>
      <w:r>
        <w:rPr>
          <w:rStyle w:val="CharStyle18"/>
          <w:lang w:val="en-US" w:eastAsia="en-US" w:bidi="en-US"/>
        </w:rPr>
        <w:t xml:space="preserve">: </w:t>
      </w:r>
      <w:r>
        <w:rPr>
          <w:rStyle w:val="CharStyle18"/>
        </w:rPr>
        <w:t xml:space="preserve">реестровая запись №2790252782420000005, </w:t>
      </w:r>
      <w:r>
        <w:rPr>
          <w:lang w:val="ru-RU" w:eastAsia="ru-RU" w:bidi="ru-RU"/>
          <w:sz w:val="24"/>
          <w:szCs w:val="24"/>
          <w:w w:val="100"/>
          <w:spacing w:val="0"/>
          <w:color w:val="000000"/>
          <w:position w:val="0"/>
        </w:rPr>
        <w:t>реестровая запись №2170104100720000078. Комиссия отмечает, что как сама документация об Аукционе, так и контракты согласно указанных реестровых записей, не содержат указаний, что</w:t>
      </w:r>
    </w:p>
    <w:p>
      <w:pPr>
        <w:pStyle w:val="Style5"/>
        <w:widowControl w:val="0"/>
        <w:keepNext w:val="0"/>
        <w:keepLines w:val="0"/>
        <w:shd w:val="clear" w:color="auto" w:fill="auto"/>
        <w:bidi w:val="0"/>
        <w:jc w:val="both"/>
        <w:spacing w:before="0" w:after="0" w:line="284" w:lineRule="exact"/>
        <w:ind w:left="20" w:right="20" w:firstLine="0"/>
      </w:pPr>
      <w:r>
        <w:rPr>
          <w:lang w:val="ru-RU" w:eastAsia="ru-RU" w:bidi="ru-RU"/>
          <w:sz w:val="24"/>
          <w:szCs w:val="24"/>
          <w:w w:val="100"/>
          <w:spacing w:val="0"/>
          <w:color w:val="000000"/>
          <w:position w:val="0"/>
        </w:rPr>
        <w:t>НМЦК рассчитана с включением в нее стоимости расходов по проведению экспертизы.</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Таким образом, указанные пункты проекта контракта противоречат Закону, который не содержит положений об обязанности поставщиком оплаты экспертизы поставленного товара.</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Кроме того, Приказом Министерства сельского хозяйства РФ от 19 марта 2020 года №140 «Об утверждении типового контракта на поставку продуктов питания», обязательность использования которого для Заказчика установлена частью 11 статьи 34 Закона, также не предусмотрено включение в проект контракта положений об оплате экспертизы поставщиком.</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Комиссия Управления приходит к выводу, что Заказчиком неправомерно установлено в проекте контракта положение об оплате экспертизы поставщиком поставленного товара.</w:t>
      </w:r>
    </w:p>
    <w:p>
      <w:pPr>
        <w:pStyle w:val="Style5"/>
        <w:widowControl w:val="0"/>
        <w:keepNext w:val="0"/>
        <w:keepLines w:val="0"/>
        <w:shd w:val="clear" w:color="auto" w:fill="auto"/>
        <w:bidi w:val="0"/>
        <w:jc w:val="both"/>
        <w:spacing w:before="0" w:after="0" w:line="284" w:lineRule="exact"/>
        <w:ind w:left="20" w:right="20" w:firstLine="660"/>
      </w:pPr>
      <w:r>
        <w:rPr>
          <w:lang w:val="ru-RU" w:eastAsia="ru-RU" w:bidi="ru-RU"/>
          <w:sz w:val="24"/>
          <w:szCs w:val="24"/>
          <w:w w:val="100"/>
          <w:spacing w:val="0"/>
          <w:color w:val="000000"/>
          <w:position w:val="0"/>
        </w:rPr>
        <w:t>Таким образом, вышеуказанные действия Заказчика нарушают пункт 1 части 13 статьи 34, часть 4 статьи 64 Закона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276" w:line="284" w:lineRule="exact"/>
        <w:ind w:left="20" w:right="20" w:firstLine="660"/>
      </w:pPr>
      <w:r>
        <w:rPr>
          <w:lang w:val="ru-RU" w:eastAsia="ru-RU" w:bidi="ru-RU"/>
          <w:sz w:val="24"/>
          <w:szCs w:val="24"/>
          <w:w w:val="100"/>
          <w:spacing w:val="0"/>
          <w:color w:val="000000"/>
          <w:position w:val="0"/>
        </w:rPr>
        <w:t>На основании вышеизложенного, руководствуясь частью 8 статьи 106 Закона, пунктом 3.38 Административного регламента, Комиссия</w:t>
      </w:r>
    </w:p>
    <w:p>
      <w:pPr>
        <w:pStyle w:val="Style19"/>
        <w:widowControl w:val="0"/>
        <w:keepNext w:val="0"/>
        <w:keepLines w:val="0"/>
        <w:shd w:val="clear" w:color="auto" w:fill="auto"/>
        <w:bidi w:val="0"/>
        <w:spacing w:before="0" w:after="266" w:line="240" w:lineRule="exact"/>
        <w:ind w:left="280" w:right="0" w:firstLine="0"/>
      </w:pPr>
      <w:r>
        <w:rPr>
          <w:lang w:val="ru-RU" w:eastAsia="ru-RU" w:bidi="ru-RU"/>
          <w:sz w:val="24"/>
          <w:szCs w:val="24"/>
          <w:w w:val="100"/>
          <w:color w:val="000000"/>
          <w:position w:val="0"/>
        </w:rPr>
        <w:t>РЕШИЛА:</w:t>
      </w:r>
    </w:p>
    <w:p>
      <w:pPr>
        <w:pStyle w:val="Style5"/>
        <w:numPr>
          <w:ilvl w:val="0"/>
          <w:numId w:val="5"/>
        </w:numPr>
        <w:widowControl w:val="0"/>
        <w:keepNext w:val="0"/>
        <w:keepLines w:val="0"/>
        <w:shd w:val="clear" w:color="auto" w:fill="auto"/>
        <w:bidi w:val="0"/>
        <w:jc w:val="both"/>
        <w:spacing w:before="0" w:after="0" w:line="277" w:lineRule="exact"/>
        <w:ind w:left="20" w:right="0" w:firstLine="660"/>
      </w:pPr>
      <w:r>
        <w:rPr>
          <w:lang w:val="ru-RU" w:eastAsia="ru-RU" w:bidi="ru-RU"/>
          <w:sz w:val="24"/>
          <w:szCs w:val="24"/>
          <w:w w:val="100"/>
          <w:spacing w:val="0"/>
          <w:color w:val="000000"/>
          <w:position w:val="0"/>
        </w:rPr>
        <w:t xml:space="preserve"> Жалобу ООО «ШЕЛДОНФАРМА» признать обоснованной.</w:t>
      </w:r>
    </w:p>
    <w:p>
      <w:pPr>
        <w:pStyle w:val="Style5"/>
        <w:numPr>
          <w:ilvl w:val="0"/>
          <w:numId w:val="5"/>
        </w:numPr>
        <w:widowControl w:val="0"/>
        <w:keepNext w:val="0"/>
        <w:keepLines w:val="0"/>
        <w:shd w:val="clear" w:color="auto" w:fill="auto"/>
        <w:bidi w:val="0"/>
        <w:jc w:val="both"/>
        <w:spacing w:before="0" w:after="0" w:line="277" w:lineRule="exact"/>
        <w:ind w:left="20" w:right="0" w:firstLine="660"/>
      </w:pPr>
      <w:r>
        <w:rPr>
          <w:lang w:val="ru-RU" w:eastAsia="ru-RU" w:bidi="ru-RU"/>
          <w:sz w:val="24"/>
          <w:szCs w:val="24"/>
          <w:w w:val="100"/>
          <w:spacing w:val="0"/>
          <w:color w:val="000000"/>
          <w:position w:val="0"/>
        </w:rPr>
        <w:t xml:space="preserve"> Заказчику приостановление определения поставщика отменить.</w:t>
      </w:r>
    </w:p>
    <w:p>
      <w:pPr>
        <w:pStyle w:val="Style5"/>
        <w:numPr>
          <w:ilvl w:val="0"/>
          <w:numId w:val="5"/>
        </w:numPr>
        <w:widowControl w:val="0"/>
        <w:keepNext w:val="0"/>
        <w:keepLines w:val="0"/>
        <w:shd w:val="clear" w:color="auto" w:fill="auto"/>
        <w:bidi w:val="0"/>
        <w:jc w:val="both"/>
        <w:spacing w:before="0" w:after="0" w:line="277" w:lineRule="exact"/>
        <w:ind w:left="20" w:right="20" w:firstLine="660"/>
      </w:pPr>
      <w:r>
        <w:rPr>
          <w:lang w:val="ru-RU" w:eastAsia="ru-RU" w:bidi="ru-RU"/>
          <w:sz w:val="24"/>
          <w:szCs w:val="24"/>
          <w:w w:val="100"/>
          <w:spacing w:val="0"/>
          <w:color w:val="000000"/>
          <w:position w:val="0"/>
        </w:rPr>
        <w:t xml:space="preserve"> Признать в действиях Заказчика нарушение пункта 1 части 13 статьи 34, части 4 статьи 64 Закона.</w:t>
      </w:r>
    </w:p>
    <w:p>
      <w:pPr>
        <w:pStyle w:val="Style5"/>
        <w:numPr>
          <w:ilvl w:val="0"/>
          <w:numId w:val="5"/>
        </w:numPr>
        <w:widowControl w:val="0"/>
        <w:keepNext w:val="0"/>
        <w:keepLines w:val="0"/>
        <w:shd w:val="clear" w:color="auto" w:fill="auto"/>
        <w:bidi w:val="0"/>
        <w:jc w:val="both"/>
        <w:spacing w:before="0" w:after="0" w:line="277" w:lineRule="exact"/>
        <w:ind w:left="20" w:right="20" w:firstLine="660"/>
      </w:pPr>
      <w:r>
        <w:rPr>
          <w:lang w:val="ru-RU" w:eastAsia="ru-RU" w:bidi="ru-RU"/>
          <w:sz w:val="24"/>
          <w:szCs w:val="24"/>
          <w:w w:val="100"/>
          <w:spacing w:val="0"/>
          <w:color w:val="000000"/>
          <w:position w:val="0"/>
        </w:rPr>
        <w:t xml:space="preserve"> Предписание об устранении нарушений Закона Заказчику не выдавать в связи с отменой процедуры определения поставщика (подрядчика, исполнителя).</w:t>
      </w:r>
    </w:p>
    <w:p>
      <w:pPr>
        <w:pStyle w:val="Style5"/>
        <w:numPr>
          <w:ilvl w:val="0"/>
          <w:numId w:val="5"/>
        </w:numPr>
        <w:widowControl w:val="0"/>
        <w:keepNext w:val="0"/>
        <w:keepLines w:val="0"/>
        <w:shd w:val="clear" w:color="auto" w:fill="auto"/>
        <w:bidi w:val="0"/>
        <w:jc w:val="both"/>
        <w:spacing w:before="0" w:after="630" w:line="277" w:lineRule="exact"/>
        <w:ind w:left="20" w:right="20" w:firstLine="660"/>
      </w:pPr>
      <w:r>
        <w:rPr>
          <w:lang w:val="ru-RU" w:eastAsia="ru-RU" w:bidi="ru-RU"/>
          <w:sz w:val="24"/>
          <w:szCs w:val="24"/>
          <w:w w:val="100"/>
          <w:spacing w:val="0"/>
          <w:color w:val="000000"/>
          <w:position w:val="0"/>
        </w:rPr>
        <w:t xml:space="preserve"> Передать материалы дела от 29.07.2020 № 057/06/94-480/2020 должностному лицу Управления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311" w:line="240" w:lineRule="exact"/>
        <w:ind w:left="2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jc w:val="both"/>
        <w:spacing w:before="0" w:after="1883" w:line="240" w:lineRule="exact"/>
        <w:ind w:left="20" w:right="0" w:firstLine="0"/>
      </w:pPr>
      <w:r>
        <w:rPr>
          <w:lang w:val="ru-RU" w:eastAsia="ru-RU" w:bidi="ru-RU"/>
          <w:sz w:val="24"/>
          <w:szCs w:val="24"/>
          <w:w w:val="100"/>
          <w:spacing w:val="0"/>
          <w:color w:val="000000"/>
          <w:position w:val="0"/>
        </w:rPr>
        <w:t>Члены Комиссии:</w:t>
      </w:r>
    </w:p>
    <w:p>
      <w:pPr>
        <w:pStyle w:val="Style5"/>
        <w:widowControl w:val="0"/>
        <w:keepNext w:val="0"/>
        <w:keepLines w:val="0"/>
        <w:shd w:val="clear" w:color="auto" w:fill="auto"/>
        <w:bidi w:val="0"/>
        <w:jc w:val="both"/>
        <w:spacing w:before="0" w:after="681" w:line="281" w:lineRule="exact"/>
        <w:ind w:left="20" w:right="20" w:firstLine="660"/>
      </w:pPr>
      <w:r>
        <w:rPr>
          <w:lang w:val="ru-RU" w:eastAsia="ru-RU" w:bidi="ru-RU"/>
          <w:sz w:val="24"/>
          <w:szCs w:val="24"/>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1"/>
        <w:widowControl w:val="0"/>
        <w:keepNext w:val="0"/>
        <w:keepLines w:val="0"/>
        <w:shd w:val="clear" w:color="auto" w:fill="auto"/>
        <w:bidi w:val="0"/>
        <w:jc w:val="left"/>
        <w:spacing w:before="0" w:after="0"/>
        <w:ind w:left="660" w:right="7160" w:firstLine="0"/>
      </w:pPr>
      <w:r>
        <w:rPr>
          <w:lang w:val="ru-RU" w:eastAsia="ru-RU" w:bidi="ru-RU"/>
          <w:w w:val="100"/>
          <w:spacing w:val="0"/>
          <w:color w:val="000000"/>
          <w:position w:val="0"/>
        </w:rPr>
        <w:t xml:space="preserve">Исп. Верижникова Е.В. </w:t>
      </w:r>
      <w:r>
        <w:rPr>
          <w:rStyle w:val="CharStyle23"/>
          <w:b w:val="0"/>
          <w:bCs w:val="0"/>
          <w:i/>
          <w:iCs/>
        </w:rPr>
        <w:t>8</w:t>
      </w:r>
      <w:r>
        <w:rPr>
          <w:rStyle w:val="CharStyle24"/>
          <w:b/>
          <w:bCs/>
          <w:i/>
          <w:iCs/>
        </w:rPr>
        <w:t>(</w:t>
      </w:r>
      <w:r>
        <w:rPr>
          <w:rStyle w:val="CharStyle23"/>
          <w:b w:val="0"/>
          <w:bCs w:val="0"/>
          <w:i/>
          <w:iCs/>
        </w:rPr>
        <w:t>4862</w:t>
      </w:r>
      <w:r>
        <w:rPr>
          <w:rStyle w:val="CharStyle24"/>
          <w:b/>
          <w:bCs/>
          <w:i/>
          <w:iCs/>
        </w:rPr>
        <w:t>)</w:t>
      </w:r>
      <w:r>
        <w:rPr>
          <w:rStyle w:val="CharStyle23"/>
          <w:b w:val="0"/>
          <w:bCs w:val="0"/>
          <w:i/>
          <w:iCs/>
        </w:rPr>
        <w:t>73</w:t>
      </w:r>
      <w:r>
        <w:rPr>
          <w:rStyle w:val="CharStyle24"/>
          <w:b/>
          <w:bCs/>
          <w:i/>
          <w:iCs/>
        </w:rPr>
        <w:t>-</w:t>
      </w:r>
      <w:r>
        <w:rPr>
          <w:rStyle w:val="CharStyle23"/>
          <w:b w:val="0"/>
          <w:bCs w:val="0"/>
          <w:i/>
          <w:iCs/>
        </w:rPr>
        <w:t>16-33</w:t>
      </w:r>
    </w:p>
    <w:sectPr>
      <w:type w:val="continuous"/>
      <w:pgSz w:w="11906" w:h="16838"/>
      <w:pgMar w:top="1421" w:left="1052" w:right="1052" w:bottom="888" w:header="0" w:footer="3" w:gutter="39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character" w:customStyle="1" w:styleId="CharStyle8">
    <w:name w:val="Основной текст"/>
    <w:basedOn w:val="CharStyle6"/>
    <w:rPr>
      <w:lang w:val="ru-RU" w:eastAsia="ru-RU" w:bidi="ru-RU"/>
      <w:u w:val="single"/>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rFonts w:ascii="Times New Roman" w:eastAsia="Times New Roman" w:hAnsi="Times New Roman" w:cs="Times New Roman"/>
      <w:spacing w:val="60"/>
    </w:rPr>
  </w:style>
  <w:style w:type="character" w:customStyle="1" w:styleId="CharStyle11">
    <w:name w:val="Основной текст + Курсив"/>
    <w:basedOn w:val="CharStyle6"/>
    <w:rPr>
      <w:lang w:val="ru-RU" w:eastAsia="ru-RU" w:bidi="ru-RU"/>
      <w:i/>
      <w:iCs/>
      <w:sz w:val="24"/>
      <w:szCs w:val="24"/>
      <w:w w:val="100"/>
      <w:spacing w:val="0"/>
      <w:color w:val="000000"/>
      <w:position w:val="0"/>
    </w:rPr>
  </w:style>
  <w:style w:type="character" w:customStyle="1" w:styleId="CharStyle12">
    <w:name w:val="Основной текст"/>
    <w:basedOn w:val="CharStyle6"/>
    <w:rPr>
      <w:lang w:val="ru-RU" w:eastAsia="ru-RU" w:bidi="ru-RU"/>
      <w:sz w:val="24"/>
      <w:szCs w:val="24"/>
      <w:w w:val="100"/>
      <w:spacing w:val="0"/>
      <w:color w:val="000000"/>
      <w:position w:val="0"/>
    </w:rPr>
  </w:style>
  <w:style w:type="character" w:customStyle="1" w:styleId="CharStyle14">
    <w:name w:val="Основной текст (4)_"/>
    <w:basedOn w:val="DefaultParagraphFont"/>
    <w:link w:val="Style13"/>
    <w:rPr>
      <w:b w:val="0"/>
      <w:bCs w:val="0"/>
      <w:i/>
      <w:iCs/>
      <w:u w:val="none"/>
      <w:strike w:val="0"/>
      <w:smallCaps w:val="0"/>
      <w:rFonts w:ascii="Times New Roman" w:eastAsia="Times New Roman" w:hAnsi="Times New Roman" w:cs="Times New Roman"/>
    </w:rPr>
  </w:style>
  <w:style w:type="character" w:customStyle="1" w:styleId="CharStyle15">
    <w:name w:val="Основной текст (4)"/>
    <w:basedOn w:val="CharStyle14"/>
    <w:rPr>
      <w:lang w:val="ru-RU" w:eastAsia="ru-RU" w:bidi="ru-RU"/>
      <w:u w:val="single"/>
      <w:sz w:val="24"/>
      <w:szCs w:val="24"/>
      <w:w w:val="100"/>
      <w:spacing w:val="0"/>
      <w:color w:val="000000"/>
      <w:position w:val="0"/>
    </w:rPr>
  </w:style>
  <w:style w:type="character" w:customStyle="1" w:styleId="CharStyle16">
    <w:name w:val="Основной текст (4) + Не курсив"/>
    <w:basedOn w:val="CharStyle14"/>
    <w:rPr>
      <w:lang w:val="ru-RU" w:eastAsia="ru-RU" w:bidi="ru-RU"/>
      <w:i/>
      <w:iCs/>
      <w:u w:val="single"/>
      <w:sz w:val="24"/>
      <w:szCs w:val="24"/>
      <w:w w:val="100"/>
      <w:spacing w:val="0"/>
      <w:color w:val="000000"/>
      <w:position w:val="0"/>
    </w:rPr>
  </w:style>
  <w:style w:type="character" w:customStyle="1" w:styleId="CharStyle17">
    <w:name w:val="Основной текст + 17 pt"/>
    <w:basedOn w:val="CharStyle6"/>
    <w:rPr>
      <w:lang w:val="ru-RU" w:eastAsia="ru-RU" w:bidi="ru-RU"/>
      <w:sz w:val="34"/>
      <w:szCs w:val="34"/>
      <w:w w:val="100"/>
      <w:spacing w:val="0"/>
      <w:color w:val="000000"/>
      <w:position w:val="0"/>
    </w:rPr>
  </w:style>
  <w:style w:type="character" w:customStyle="1" w:styleId="CharStyle18">
    <w:name w:val="Основной текст + 10,5 pt"/>
    <w:basedOn w:val="CharStyle6"/>
    <w:rPr>
      <w:lang w:val="ru-RU" w:eastAsia="ru-RU" w:bidi="ru-RU"/>
      <w:sz w:val="21"/>
      <w:szCs w:val="21"/>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rFonts w:ascii="Times New Roman" w:eastAsia="Times New Roman" w:hAnsi="Times New Roman" w:cs="Times New Roman"/>
      <w:spacing w:val="50"/>
    </w:rPr>
  </w:style>
  <w:style w:type="character" w:customStyle="1" w:styleId="CharStyle22">
    <w:name w:val="Основной текст (6)_"/>
    <w:basedOn w:val="DefaultParagraphFont"/>
    <w:link w:val="Style21"/>
    <w:rPr>
      <w:b/>
      <w:bCs/>
      <w:i/>
      <w:iCs/>
      <w:u w:val="none"/>
      <w:strike w:val="0"/>
      <w:smallCaps w:val="0"/>
      <w:sz w:val="15"/>
      <w:szCs w:val="15"/>
      <w:rFonts w:ascii="Times New Roman" w:eastAsia="Times New Roman" w:hAnsi="Times New Roman" w:cs="Times New Roman"/>
    </w:rPr>
  </w:style>
  <w:style w:type="character" w:customStyle="1" w:styleId="CharStyle23">
    <w:name w:val="Основной текст (6) + Не полужирный"/>
    <w:basedOn w:val="CharStyle22"/>
    <w:rPr>
      <w:lang w:val="ru-RU" w:eastAsia="ru-RU" w:bidi="ru-RU"/>
      <w:b/>
      <w:bCs/>
      <w:w w:val="100"/>
      <w:spacing w:val="0"/>
      <w:color w:val="000000"/>
      <w:position w:val="0"/>
    </w:rPr>
  </w:style>
  <w:style w:type="character" w:customStyle="1" w:styleId="CharStyle24">
    <w:name w:val="Основной текст (6)"/>
    <w:basedOn w:val="CharStyle22"/>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line="252"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both"/>
      <w:spacing w:before="180" w:after="360" w:line="0" w:lineRule="exact"/>
    </w:pPr>
    <w:rPr>
      <w:b w:val="0"/>
      <w:bCs w:val="0"/>
      <w:i w:val="0"/>
      <w:iCs w:val="0"/>
      <w:u w:val="none"/>
      <w:strike w:val="0"/>
      <w:smallCaps w:val="0"/>
      <w:rFonts w:ascii="Times New Roman" w:eastAsia="Times New Roman" w:hAnsi="Times New Roman" w:cs="Times New Roman"/>
      <w:spacing w:val="60"/>
    </w:rPr>
  </w:style>
  <w:style w:type="paragraph" w:customStyle="1" w:styleId="Style13">
    <w:name w:val="Основной текст (4)"/>
    <w:basedOn w:val="Normal"/>
    <w:link w:val="CharStyle14"/>
    <w:pPr>
      <w:widowControl w:val="0"/>
      <w:shd w:val="clear" w:color="auto" w:fill="FFFFFF"/>
      <w:jc w:val="both"/>
      <w:spacing w:line="284" w:lineRule="exact"/>
      <w:ind w:firstLine="660"/>
    </w:pPr>
    <w:rPr>
      <w:b w:val="0"/>
      <w:bCs w:val="0"/>
      <w:i/>
      <w:iCs/>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240" w:after="360" w:line="0" w:lineRule="exact"/>
    </w:pPr>
    <w:rPr>
      <w:b w:val="0"/>
      <w:bCs w:val="0"/>
      <w:i w:val="0"/>
      <w:iCs w:val="0"/>
      <w:u w:val="none"/>
      <w:strike w:val="0"/>
      <w:smallCaps w:val="0"/>
      <w:rFonts w:ascii="Times New Roman" w:eastAsia="Times New Roman" w:hAnsi="Times New Roman" w:cs="Times New Roman"/>
      <w:spacing w:val="50"/>
    </w:rPr>
  </w:style>
  <w:style w:type="paragraph" w:customStyle="1" w:styleId="Style21">
    <w:name w:val="Основной текст (6)"/>
    <w:basedOn w:val="Normal"/>
    <w:link w:val="CharStyle22"/>
    <w:pPr>
      <w:widowControl w:val="0"/>
      <w:shd w:val="clear" w:color="auto" w:fill="FFFFFF"/>
      <w:spacing w:before="600" w:line="180" w:lineRule="exact"/>
    </w:pPr>
    <w:rPr>
      <w:b/>
      <w:bCs/>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