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418" w:left="3181" w:right="8102" w:bottom="429" w:header="0" w:footer="3" w:gutter="0"/>
          <w:rtlGutter w:val="0"/>
          <w:cols w:space="720"/>
          <w:noEndnote/>
          <w:docGrid w:linePitch="360"/>
        </w:sectPr>
      </w:pPr>
      <w:r>
        <w:rPr>
          <w:lang w:val="ru-RU" w:eastAsia="ru-RU" w:bidi="ru-RU"/>
          <w:sz w:val="24"/>
          <w:szCs w:val="24"/>
          <w:w w:val="100"/>
          <w:spacing w:val="0"/>
          <w:color w:val="000000"/>
          <w:position w:val="0"/>
        </w:rPr>
        <w:t>ж</w:t>
      </w:r>
    </w:p>
    <w:p>
      <w:pPr>
        <w:pStyle w:val="Style5"/>
        <w:framePr w:h="210" w:wrap="around" w:vAnchor="text" w:hAnchor="margin" w:x="2246" w:y="3855"/>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от</w:t>
      </w:r>
    </w:p>
    <w:p>
      <w:pPr>
        <w:widowControl w:val="0"/>
        <w:rPr>
          <w:sz w:val="2"/>
          <w:szCs w:val="2"/>
        </w:rPr>
      </w:pPr>
    </w:p>
    <w:p>
      <w:pPr>
        <w:pStyle w:val="Style7"/>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ФЕДЕРАЛЬНАЯ</w:t>
      </w:r>
    </w:p>
    <w:p>
      <w:pPr>
        <w:pStyle w:val="Style7"/>
        <w:widowControl w:val="0"/>
        <w:keepNext w:val="0"/>
        <w:keepLines w:val="0"/>
        <w:shd w:val="clear" w:color="auto" w:fill="auto"/>
        <w:bidi w:val="0"/>
        <w:spacing w:before="0" w:after="163" w:line="200" w:lineRule="exact"/>
        <w:ind w:left="0" w:right="0" w:firstLine="0"/>
      </w:pPr>
      <w:r>
        <w:rPr>
          <w:lang w:val="ru-RU" w:eastAsia="ru-RU" w:bidi="ru-RU"/>
          <w:w w:val="100"/>
          <w:spacing w:val="0"/>
          <w:color w:val="000000"/>
          <w:position w:val="0"/>
        </w:rPr>
        <w:t>АНТИМОНОПОЛЬНАЯ СЛУЖБА</w:t>
      </w:r>
    </w:p>
    <w:p>
      <w:pPr>
        <w:pStyle w:val="Style3"/>
        <w:widowControl w:val="0"/>
        <w:keepNext w:val="0"/>
        <w:keepLines w:val="0"/>
        <w:shd w:val="clear" w:color="auto" w:fill="auto"/>
        <w:bidi w:val="0"/>
        <w:jc w:val="center"/>
        <w:spacing w:before="0" w:after="181" w:line="266"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61"/>
        <w:ind w:left="0" w:right="0" w:firstLine="0"/>
      </w:pPr>
      <w:r>
        <w:rPr>
          <w:lang w:val="ru-RU" w:eastAsia="ru-RU" w:bidi="ru-RU"/>
          <w:w w:val="100"/>
          <w:spacing w:val="0"/>
          <w:color w:val="000000"/>
          <w:position w:val="0"/>
        </w:rPr>
        <w:t xml:space="preserve">пр. Вор о шил </w:t>
      </w:r>
      <w:r>
        <w:rPr>
          <w:rStyle w:val="CharStyle11"/>
        </w:rPr>
        <w:t>обский</w:t>
      </w:r>
      <w:r>
        <w:rPr>
          <w:rStyle w:val="CharStyle12"/>
        </w:rPr>
        <w:t xml:space="preserve">. </w:t>
      </w:r>
      <w:r>
        <w:rPr>
          <w:lang w:val="ru-RU" w:eastAsia="ru-RU" w:bidi="ru-RU"/>
          <w:w w:val="100"/>
          <w:spacing w:val="0"/>
          <w:color w:val="000000"/>
          <w:position w:val="0"/>
        </w:rPr>
        <w:t xml:space="preserve">2/2. офис 403 г. </w:t>
      </w:r>
      <w:r>
        <w:rPr>
          <w:rStyle w:val="CharStyle13"/>
        </w:rPr>
        <w:t xml:space="preserve">Ростсз-кз-Дояу. </w:t>
      </w:r>
      <w:r>
        <w:rPr>
          <w:lang w:val="ru-RU" w:eastAsia="ru-RU" w:bidi="ru-RU"/>
          <w:w w:val="100"/>
          <w:spacing w:val="0"/>
          <w:color w:val="000000"/>
          <w:position w:val="0"/>
        </w:rPr>
        <w:t xml:space="preserve">34400с тел. (863) 263-31-04, факс (863) 240-99-59 </w:t>
      </w:r>
      <w:r>
        <w:rPr>
          <w:lang w:val="en-US" w:eastAsia="en-US" w:bidi="en-US"/>
          <w:w w:val="100"/>
          <w:spacing w:val="0"/>
          <w:color w:val="000000"/>
          <w:position w:val="0"/>
        </w:rPr>
        <w:t>e-mail' to61« fas.scv.ru</w:t>
      </w:r>
    </w:p>
    <w:p>
      <w:pPr>
        <w:pStyle w:val="Style3"/>
        <w:widowControl w:val="0"/>
        <w:keepNext w:val="0"/>
        <w:keepLines w:val="0"/>
        <w:shd w:val="clear" w:color="auto" w:fill="auto"/>
        <w:bidi w:val="0"/>
        <w:jc w:val="center"/>
        <w:spacing w:before="0" w:after="215" w:line="240" w:lineRule="exact"/>
        <w:ind w:left="180" w:right="0" w:firstLine="0"/>
      </w:pP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 xml:space="preserve">На </w:t>
      </w:r>
      <w:r>
        <w:rPr>
          <w:rStyle w:val="CharStyle14"/>
        </w:rPr>
        <w:t>N°</w:t>
      </w:r>
    </w:p>
    <w:p>
      <w:pPr>
        <w:pStyle w:val="Style3"/>
        <w:widowControl w:val="0"/>
        <w:keepNext w:val="0"/>
        <w:keepLines w:val="0"/>
        <w:shd w:val="clear" w:color="auto" w:fill="auto"/>
        <w:bidi w:val="0"/>
        <w:jc w:val="left"/>
        <w:spacing w:before="0" w:after="0" w:line="281" w:lineRule="exact"/>
        <w:ind w:left="20" w:right="1080" w:firstLine="0"/>
      </w:pPr>
      <w:r>
        <w:rPr>
          <w:lang w:val="ru-RU" w:eastAsia="ru-RU" w:bidi="ru-RU"/>
          <w:sz w:val="24"/>
          <w:szCs w:val="24"/>
          <w:w w:val="100"/>
          <w:spacing w:val="0"/>
          <w:color w:val="000000"/>
          <w:position w:val="0"/>
        </w:rPr>
        <w:t>Общество с ограниченной ответственностью «Альфа»</w:t>
      </w:r>
    </w:p>
    <w:p>
      <w:pPr>
        <w:pStyle w:val="Style3"/>
        <w:widowControl w:val="0"/>
        <w:keepNext w:val="0"/>
        <w:keepLines w:val="0"/>
        <w:shd w:val="clear" w:color="auto" w:fill="auto"/>
        <w:bidi w:val="0"/>
        <w:jc w:val="left"/>
        <w:spacing w:before="0" w:after="0" w:line="281" w:lineRule="exact"/>
        <w:ind w:left="20" w:right="0" w:firstLine="0"/>
      </w:pPr>
      <w:r>
        <w:rPr>
          <w:lang w:val="ru-RU" w:eastAsia="ru-RU" w:bidi="ru-RU"/>
          <w:sz w:val="24"/>
          <w:szCs w:val="24"/>
          <w:w w:val="100"/>
          <w:spacing w:val="0"/>
          <w:color w:val="000000"/>
          <w:position w:val="0"/>
        </w:rPr>
        <w:t>(далее - Заявитель)</w:t>
      </w:r>
    </w:p>
    <w:p>
      <w:pPr>
        <w:pStyle w:val="Style3"/>
        <w:widowControl w:val="0"/>
        <w:keepNext w:val="0"/>
        <w:keepLines w:val="0"/>
        <w:shd w:val="clear" w:color="auto" w:fill="auto"/>
        <w:bidi w:val="0"/>
        <w:jc w:val="left"/>
        <w:spacing w:before="0" w:after="0" w:line="270" w:lineRule="exact"/>
        <w:ind w:left="20" w:right="300" w:firstLine="0"/>
      </w:pPr>
      <w:r>
        <w:rPr>
          <w:lang w:val="ru-RU" w:eastAsia="ru-RU" w:bidi="ru-RU"/>
          <w:sz w:val="24"/>
          <w:szCs w:val="24"/>
          <w:w w:val="100"/>
          <w:spacing w:val="0"/>
          <w:color w:val="000000"/>
          <w:position w:val="0"/>
        </w:rPr>
        <w:t>ул. Новаторов, д.2, г. Ростов-на-Дону 344038</w:t>
      </w:r>
    </w:p>
    <w:p>
      <w:pPr>
        <w:pStyle w:val="Style3"/>
        <w:widowControl w:val="0"/>
        <w:keepNext w:val="0"/>
        <w:keepLines w:val="0"/>
        <w:shd w:val="clear" w:color="auto" w:fill="auto"/>
        <w:bidi w:val="0"/>
        <w:jc w:val="left"/>
        <w:spacing w:before="0" w:after="240" w:line="281" w:lineRule="exact"/>
        <w:ind w:left="20" w:right="300" w:firstLine="0"/>
      </w:pPr>
      <w:r>
        <w:rPr>
          <w:lang w:val="en-US" w:eastAsia="en-US" w:bidi="en-US"/>
          <w:sz w:val="24"/>
          <w:szCs w:val="24"/>
          <w:w w:val="100"/>
          <w:spacing w:val="0"/>
          <w:color w:val="000000"/>
          <w:position w:val="0"/>
        </w:rPr>
        <w:t xml:space="preserve">Email: </w:t>
      </w:r>
      <w:r>
        <w:rPr>
          <w:rStyle w:val="CharStyle15"/>
        </w:rPr>
        <w:t>kulsereQ</w:t>
      </w:r>
      <w:r>
        <w:rPr>
          <w:rStyle w:val="CharStyle15"/>
          <w:lang w:val="ru-RU" w:eastAsia="ru-RU" w:bidi="ru-RU"/>
        </w:rPr>
        <w:t>8</w:t>
      </w:r>
      <w:r>
        <w:rPr>
          <w:rStyle w:val="CharStyle15"/>
        </w:rPr>
        <w:t>@.rambler.ru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(863) 297-54-80</w:t>
      </w:r>
    </w:p>
    <w:p>
      <w:pPr>
        <w:pStyle w:val="Style3"/>
        <w:widowControl w:val="0"/>
        <w:keepNext w:val="0"/>
        <w:keepLines w:val="0"/>
        <w:shd w:val="clear" w:color="auto" w:fill="auto"/>
        <w:bidi w:val="0"/>
        <w:jc w:val="left"/>
        <w:spacing w:before="0" w:after="0" w:line="281" w:lineRule="exact"/>
        <w:ind w:left="20" w:right="0" w:firstLine="0"/>
      </w:pPr>
      <w:r>
        <w:rPr>
          <w:lang w:val="ru-RU" w:eastAsia="ru-RU" w:bidi="ru-RU"/>
          <w:sz w:val="24"/>
          <w:szCs w:val="24"/>
          <w:w w:val="100"/>
          <w:spacing w:val="0"/>
          <w:color w:val="000000"/>
          <w:position w:val="0"/>
        </w:rPr>
        <w:t>Государственное бюджетное учреждение Ростовской области "Центр содействия развитию имущественно-земельных отношений Ростовской области"</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(далее - Заказчик) ул. Страны Советов, д.19, г. Ростов-на-Дону 344023</w:t>
      </w:r>
    </w:p>
    <w:p>
      <w:pPr>
        <w:pStyle w:val="Style3"/>
        <w:widowControl w:val="0"/>
        <w:keepNext w:val="0"/>
        <w:keepLines w:val="0"/>
        <w:shd w:val="clear" w:color="auto" w:fill="auto"/>
        <w:bidi w:val="0"/>
        <w:jc w:val="left"/>
        <w:spacing w:before="0" w:after="0" w:line="277" w:lineRule="exact"/>
        <w:ind w:left="20" w:right="0" w:firstLine="0"/>
        <w:sectPr>
          <w:type w:val="continuous"/>
          <w:pgSz w:w="11906" w:h="16838"/>
          <w:pgMar w:top="403" w:left="949" w:right="1777" w:bottom="414" w:header="0" w:footer="3" w:gutter="0"/>
          <w:rtlGutter w:val="0"/>
          <w:cols w:num="2" w:space="720" w:equalWidth="0">
            <w:col w:w="4748" w:space="274"/>
            <w:col w:w="4158"/>
          </w:cols>
          <w:noEndnote/>
          <w:docGrid w:linePitch="360"/>
        </w:sectPr>
      </w:pPr>
      <w:r>
        <w:rPr>
          <w:lang w:val="en-US" w:eastAsia="en-US" w:bidi="en-US"/>
          <w:sz w:val="24"/>
          <w:szCs w:val="24"/>
          <w:w w:val="100"/>
          <w:spacing w:val="0"/>
          <w:color w:val="000000"/>
          <w:position w:val="0"/>
        </w:rPr>
        <w:t xml:space="preserve">Email: </w:t>
      </w:r>
      <w:r>
        <w:rPr>
          <w:rStyle w:val="CharStyle15"/>
        </w:rPr>
        <w:t>razvitie-ro. t/-vandex..m</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Телефон: </w:t>
      </w:r>
      <w:r>
        <w:rPr>
          <w:lang w:val="en-US" w:eastAsia="en-US" w:bidi="en-US"/>
          <w:sz w:val="24"/>
          <w:szCs w:val="24"/>
          <w:w w:val="100"/>
          <w:spacing w:val="0"/>
          <w:color w:val="000000"/>
          <w:position w:val="0"/>
        </w:rPr>
        <w:t>(863) 255-24-75</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500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0" w:line="274" w:lineRule="exact"/>
        <w:ind w:left="5000" w:right="1560" w:firstLine="0"/>
      </w:pPr>
      <w:r>
        <w:rPr>
          <w:lang w:val="ru-RU" w:eastAsia="ru-RU" w:bidi="ru-RU"/>
          <w:sz w:val="24"/>
          <w:szCs w:val="24"/>
          <w:w w:val="100"/>
          <w:spacing w:val="0"/>
          <w:color w:val="000000"/>
          <w:position w:val="0"/>
        </w:rPr>
        <w:t>(далее - Оператор электронной площадки)</w:t>
      </w:r>
    </w:p>
    <w:p>
      <w:pPr>
        <w:pStyle w:val="Style16"/>
        <w:widowControl w:val="0"/>
        <w:keepNext w:val="0"/>
        <w:keepLines w:val="0"/>
        <w:shd w:val="clear" w:color="auto" w:fill="auto"/>
        <w:bidi w:val="0"/>
        <w:jc w:val="left"/>
        <w:spacing w:before="0" w:after="234"/>
        <w:ind w:left="5000" w:right="0" w:firstLine="0"/>
      </w:pPr>
      <w:r>
        <w:rPr>
          <w:rStyle w:val="CharStyle18"/>
        </w:rPr>
        <w:t xml:space="preserve">Email: </w:t>
      </w:r>
      <w:r>
        <w:rPr>
          <w:w w:val="100"/>
          <w:spacing w:val="0"/>
          <w:color w:val="000000"/>
          <w:position w:val="0"/>
        </w:rPr>
        <w:t>ko</w:t>
      </w:r>
      <w:r>
        <w:rPr>
          <w:lang w:val="ru-RU" w:eastAsia="ru-RU" w:bidi="ru-RU"/>
          <w:w w:val="100"/>
          <w:spacing w:val="0"/>
          <w:color w:val="000000"/>
          <w:position w:val="0"/>
        </w:rPr>
        <w:t>-д?</w:t>
      </w:r>
      <w:r>
        <w:rPr>
          <w:w w:val="100"/>
          <w:spacing w:val="0"/>
          <w:color w:val="000000"/>
          <w:position w:val="0"/>
        </w:rPr>
        <w:t>sberbHnk-ast.ru</w:t>
      </w:r>
    </w:p>
    <w:p>
      <w:pPr>
        <w:pStyle w:val="Style3"/>
        <w:widowControl w:val="0"/>
        <w:keepNext w:val="0"/>
        <w:keepLines w:val="0"/>
        <w:shd w:val="clear" w:color="auto" w:fill="auto"/>
        <w:bidi w:val="0"/>
        <w:jc w:val="center"/>
        <w:spacing w:before="0" w:after="0" w:line="281" w:lineRule="exact"/>
        <w:ind w:left="0" w:right="0" w:firstLine="0"/>
      </w:pPr>
      <w:r>
        <w:rPr>
          <w:lang w:val="ru-RU" w:eastAsia="ru-RU" w:bidi="ru-RU"/>
          <w:sz w:val="24"/>
          <w:szCs w:val="24"/>
          <w:w w:val="100"/>
          <w:spacing w:val="0"/>
          <w:color w:val="000000"/>
          <w:position w:val="0"/>
        </w:rPr>
        <w:t xml:space="preserve">РЕШЕНИЕ по результатам рассмотрения дела </w:t>
      </w:r>
      <w:r>
        <w:rPr>
          <w:rStyle w:val="CharStyle19"/>
        </w:rPr>
        <w:t>№</w:t>
      </w:r>
      <w:r>
        <w:rPr>
          <w:rStyle w:val="CharStyle20"/>
        </w:rPr>
        <w:t>061</w:t>
      </w:r>
      <w:r>
        <w:rPr>
          <w:rStyle w:val="CharStyle19"/>
        </w:rPr>
        <w:t>/</w:t>
      </w:r>
      <w:r>
        <w:rPr>
          <w:rStyle w:val="CharStyle20"/>
        </w:rPr>
        <w:t>06</w:t>
      </w:r>
      <w:r>
        <w:rPr>
          <w:rStyle w:val="CharStyle19"/>
        </w:rPr>
        <w:t>/</w:t>
      </w:r>
      <w:r>
        <w:rPr>
          <w:rStyle w:val="CharStyle20"/>
        </w:rPr>
        <w:t>67</w:t>
      </w:r>
      <w:r>
        <w:rPr>
          <w:rStyle w:val="CharStyle19"/>
        </w:rPr>
        <w:t>-</w:t>
      </w:r>
      <w:r>
        <w:rPr>
          <w:rStyle w:val="CharStyle20"/>
        </w:rPr>
        <w:t>1641/2020</w:t>
      </w:r>
    </w:p>
    <w:p>
      <w:pPr>
        <w:pStyle w:val="Style3"/>
        <w:tabs>
          <w:tab w:leader="none" w:pos="8084" w:val="left"/>
        </w:tabs>
        <w:widowControl w:val="0"/>
        <w:keepNext w:val="0"/>
        <w:keepLines w:val="0"/>
        <w:shd w:val="clear" w:color="auto" w:fill="auto"/>
        <w:bidi w:val="0"/>
        <w:jc w:val="both"/>
        <w:spacing w:before="0" w:after="237" w:line="281" w:lineRule="exact"/>
        <w:ind w:left="20" w:right="0" w:firstLine="0"/>
      </w:pPr>
      <w:r>
        <w:rPr>
          <w:lang w:val="ru-RU" w:eastAsia="ru-RU" w:bidi="ru-RU"/>
          <w:sz w:val="24"/>
          <w:szCs w:val="24"/>
          <w:w w:val="100"/>
          <w:spacing w:val="0"/>
          <w:color w:val="000000"/>
          <w:position w:val="0"/>
        </w:rPr>
        <w:t>31.07.2020</w:t>
        <w:tab/>
        <w:t>г. Ростов-на-Дону</w:t>
      </w:r>
    </w:p>
    <w:p>
      <w:pPr>
        <w:pStyle w:val="Style3"/>
        <w:widowControl w:val="0"/>
        <w:keepNext w:val="0"/>
        <w:keepLines w:val="0"/>
        <w:shd w:val="clear" w:color="auto" w:fill="auto"/>
        <w:bidi w:val="0"/>
        <w:jc w:val="both"/>
        <w:spacing w:before="0" w:after="246" w:line="284"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084" w:val="left"/>
        </w:tabs>
        <w:widowControl w:val="0"/>
        <w:keepNext w:val="0"/>
        <w:keepLines w:val="0"/>
        <w:shd w:val="clear" w:color="auto" w:fill="auto"/>
        <w:bidi w:val="0"/>
        <w:jc w:val="both"/>
        <w:spacing w:before="0" w:after="0" w:line="277" w:lineRule="exact"/>
        <w:ind w:left="20" w:right="0" w:firstLine="0"/>
      </w:pPr>
      <w:r>
        <w:rPr>
          <w:lang w:val="ru-RU" w:eastAsia="ru-RU" w:bidi="ru-RU"/>
          <w:sz w:val="24"/>
          <w:szCs w:val="24"/>
          <w:w w:val="100"/>
          <w:spacing w:val="0"/>
          <w:color w:val="000000"/>
          <w:position w:val="0"/>
        </w:rPr>
        <w:t>Председатель Комиссии:</w:t>
        <w:tab/>
        <w:t>Т.С. Акопян,</w:t>
      </w:r>
    </w:p>
    <w:p>
      <w:pPr>
        <w:pStyle w:val="Style3"/>
        <w:tabs>
          <w:tab w:leader="none" w:pos="8084" w:val="left"/>
        </w:tabs>
        <w:widowControl w:val="0"/>
        <w:keepNext w:val="0"/>
        <w:keepLines w:val="0"/>
        <w:shd w:val="clear" w:color="auto" w:fill="auto"/>
        <w:bidi w:val="0"/>
        <w:jc w:val="both"/>
        <w:spacing w:before="0" w:after="0" w:line="277" w:lineRule="exact"/>
        <w:ind w:left="20" w:right="0" w:firstLine="0"/>
      </w:pPr>
      <w:r>
        <w:rPr>
          <w:lang w:val="ru-RU" w:eastAsia="ru-RU" w:bidi="ru-RU"/>
          <w:sz w:val="24"/>
          <w:szCs w:val="24"/>
          <w:w w:val="100"/>
          <w:spacing w:val="0"/>
          <w:color w:val="000000"/>
          <w:position w:val="0"/>
        </w:rPr>
        <w:t>Члены Комиссии:</w:t>
        <w:tab/>
        <w:t>Р.Н. Рыбин,</w:t>
      </w:r>
    </w:p>
    <w:p>
      <w:pPr>
        <w:pStyle w:val="Style3"/>
        <w:widowControl w:val="0"/>
        <w:keepNext w:val="0"/>
        <w:keepLines w:val="0"/>
        <w:shd w:val="clear" w:color="auto" w:fill="auto"/>
        <w:bidi w:val="0"/>
        <w:jc w:val="left"/>
        <w:spacing w:before="0" w:after="266" w:line="240" w:lineRule="exact"/>
        <w:ind w:left="8140" w:right="0" w:firstLine="0"/>
      </w:pPr>
      <w:r>
        <w:rPr>
          <w:lang w:val="ru-RU" w:eastAsia="ru-RU" w:bidi="ru-RU"/>
          <w:sz w:val="24"/>
          <w:szCs w:val="24"/>
          <w:w w:val="100"/>
          <w:spacing w:val="0"/>
          <w:color w:val="000000"/>
          <w:position w:val="0"/>
        </w:rPr>
        <w:t>Ю.Р. Дедух,</w:t>
      </w:r>
    </w:p>
    <w:p>
      <w:pPr>
        <w:pStyle w:val="Style3"/>
        <w:widowControl w:val="0"/>
        <w:keepNext w:val="0"/>
        <w:keepLines w:val="0"/>
        <w:shd w:val="clear" w:color="auto" w:fill="auto"/>
        <w:bidi w:val="0"/>
        <w:jc w:val="both"/>
        <w:spacing w:before="0" w:after="270" w:line="277" w:lineRule="exact"/>
        <w:ind w:left="20" w:right="20" w:firstLine="0"/>
      </w:pPr>
      <w:r>
        <w:rPr>
          <w:lang w:val="ru-RU" w:eastAsia="ru-RU" w:bidi="ru-RU"/>
          <w:sz w:val="24"/>
          <w:szCs w:val="24"/>
          <w:w w:val="100"/>
          <w:spacing w:val="0"/>
          <w:color w:val="000000"/>
          <w:position w:val="0"/>
        </w:rPr>
        <w:t>рассмотрев дело №061/06/67-1641/2020 по жалобе Заявителя о нарушении аукционной комиссией Заказчика при проведении аукциона в электронной форме №0358500000720000004 «Приобретение серверного оборудования»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участии представителя Заказчика по доверенности - Рябчикова Д.Д. (доверенность от 02.06.2020 №94); путем использования системы видеоконференц-связи (ВКС) при участии представителя Заявителя по доверенности - Кульчицкого С.Ю. (доверенность от 14.05.2020 №б/н),</w:t>
      </w:r>
    </w:p>
    <w:p>
      <w:pPr>
        <w:pStyle w:val="Style3"/>
        <w:widowControl w:val="0"/>
        <w:keepNext w:val="0"/>
        <w:keepLines w:val="0"/>
        <w:shd w:val="clear" w:color="auto" w:fill="auto"/>
        <w:bidi w:val="0"/>
        <w:jc w:val="center"/>
        <w:spacing w:before="0" w:after="155"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266" w:lineRule="exact"/>
        <w:ind w:left="20" w:right="20" w:firstLine="720"/>
      </w:pPr>
      <w:r>
        <w:rPr>
          <w:lang w:val="ru-RU" w:eastAsia="ru-RU" w:bidi="ru-RU"/>
          <w:sz w:val="24"/>
          <w:szCs w:val="24"/>
          <w:w w:val="100"/>
          <w:spacing w:val="0"/>
          <w:color w:val="000000"/>
          <w:position w:val="0"/>
        </w:rPr>
        <w:t xml:space="preserve">В Ростовское У ФАС России поступила жалоба Заявителя, в которой обжалуются действия аукционной комиссии Заказчика. По мнению Заявителя, аукционная комиссия Заказчика </w:t>
      </w:r>
      <w:r>
        <w:rPr>
          <w:rStyle w:val="CharStyle21"/>
        </w:rPr>
        <w:t xml:space="preserve">неправомерно </w:t>
      </w:r>
      <w:r>
        <w:rPr>
          <w:lang w:val="ru-RU" w:eastAsia="ru-RU" w:bidi="ru-RU"/>
          <w:sz w:val="24"/>
          <w:szCs w:val="24"/>
          <w:w w:val="100"/>
          <w:spacing w:val="0"/>
          <w:color w:val="000000"/>
          <w:position w:val="0"/>
        </w:rPr>
        <w:t>отклонила его заявку на участие в аукционе.</w:t>
      </w:r>
    </w:p>
    <w:p>
      <w:pPr>
        <w:pStyle w:val="Style3"/>
        <w:widowControl w:val="0"/>
        <w:keepNext w:val="0"/>
        <w:keepLines w:val="0"/>
        <w:shd w:val="clear" w:color="auto" w:fill="auto"/>
        <w:bidi w:val="0"/>
        <w:jc w:val="both"/>
        <w:spacing w:before="0" w:after="45" w:line="266" w:lineRule="exact"/>
        <w:ind w:left="20" w:right="0" w:firstLine="720"/>
      </w:pPr>
      <w:r>
        <w:rPr>
          <w:lang w:val="ru-RU" w:eastAsia="ru-RU" w:bidi="ru-RU"/>
          <w:sz w:val="24"/>
          <w:szCs w:val="24"/>
          <w:w w:val="100"/>
          <w:spacing w:val="0"/>
          <w:color w:val="000000"/>
          <w:position w:val="0"/>
        </w:rPr>
        <w:t>Заказчик в возражениях (от 30.07.2020 №1363) на жалобу:</w:t>
      </w:r>
    </w:p>
    <w:p>
      <w:pPr>
        <w:pStyle w:val="Style22"/>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008615</w:t>
      </w:r>
      <w:bookmarkEnd w:id="0"/>
      <w:r>
        <w:br w:type="page"/>
      </w:r>
    </w:p>
    <w:p>
      <w:pPr>
        <w:pStyle w:val="Style3"/>
        <w:numPr>
          <w:ilvl w:val="0"/>
          <w:numId w:val="1"/>
        </w:numPr>
        <w:widowControl w:val="0"/>
        <w:keepNext w:val="0"/>
        <w:keepLines w:val="0"/>
        <w:shd w:val="clear" w:color="auto" w:fill="auto"/>
        <w:bidi w:val="0"/>
        <w:jc w:val="left"/>
        <w:spacing w:before="0" w:after="0" w:line="240" w:lineRule="exact"/>
        <w:ind w:left="20" w:right="0" w:firstLine="920"/>
      </w:pPr>
      <w:r>
        <w:rPr>
          <w:lang w:val="ru-RU" w:eastAsia="ru-RU" w:bidi="ru-RU"/>
          <w:sz w:val="24"/>
          <w:szCs w:val="24"/>
          <w:w w:val="100"/>
          <w:spacing w:val="0"/>
          <w:color w:val="000000"/>
          <w:position w:val="0"/>
        </w:rPr>
        <w:t xml:space="preserve"> отрицал нарушения норм Закона в действиях аукционной комиссии:</w:t>
      </w:r>
    </w:p>
    <w:p>
      <w:pPr>
        <w:pStyle w:val="Style3"/>
        <w:numPr>
          <w:ilvl w:val="0"/>
          <w:numId w:val="1"/>
        </w:numPr>
        <w:widowControl w:val="0"/>
        <w:keepNext w:val="0"/>
        <w:keepLines w:val="0"/>
        <w:shd w:val="clear" w:color="auto" w:fill="auto"/>
        <w:bidi w:val="0"/>
        <w:jc w:val="left"/>
        <w:spacing w:before="0" w:after="0" w:line="274" w:lineRule="exact"/>
        <w:ind w:left="20" w:right="20" w:firstLine="920"/>
      </w:pPr>
      <w:r>
        <w:rPr>
          <w:lang w:val="ru-RU" w:eastAsia="ru-RU" w:bidi="ru-RU"/>
          <w:sz w:val="24"/>
          <w:szCs w:val="24"/>
          <w:w w:val="100"/>
          <w:spacing w:val="0"/>
          <w:color w:val="000000"/>
          <w:position w:val="0"/>
        </w:rPr>
        <w:t xml:space="preserve"> указал, что отклонение заявки ООО «Альфа» осуществлено по причине предоставления последним недостоверной информации в составе заявки,</w:t>
      </w:r>
    </w:p>
    <w:p>
      <w:pPr>
        <w:pStyle w:val="Style3"/>
        <w:widowControl w:val="0"/>
        <w:keepNext w:val="0"/>
        <w:keepLines w:val="0"/>
        <w:shd w:val="clear" w:color="auto" w:fill="auto"/>
        <w:bidi w:val="0"/>
        <w:jc w:val="both"/>
        <w:spacing w:before="0" w:after="233" w:line="274" w:lineRule="exact"/>
        <w:ind w:left="20" w:right="20" w:firstLine="720"/>
      </w:pPr>
      <w:r>
        <w:rPr>
          <w:lang w:val="ru-RU" w:eastAsia="ru-RU" w:bidi="ru-RU"/>
          <w:sz w:val="24"/>
          <w:szCs w:val="24"/>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3"/>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Согласно «Извещению о проведении аукциона в электронной форме» №0358500000720000004:</w:t>
      </w:r>
    </w:p>
    <w:p>
      <w:pPr>
        <w:pStyle w:val="Style3"/>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- 15.06.2020 08:00;</w:t>
      </w:r>
    </w:p>
    <w:p>
      <w:pPr>
        <w:pStyle w:val="Style3"/>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начальная (максимальная) пена контракта (НМЦК) составила 12 014 297,73 рублей;</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Извещение, документация размещены в Единой информационной системе (ЕИС) на</w:t>
      </w:r>
    </w:p>
    <w:p>
      <w:pPr>
        <w:pStyle w:val="Style3"/>
        <w:widowControl w:val="0"/>
        <w:keepNext w:val="0"/>
        <w:keepLines w:val="0"/>
        <w:shd w:val="clear" w:color="auto" w:fill="auto"/>
        <w:bidi w:val="0"/>
        <w:jc w:val="both"/>
        <w:spacing w:before="0" w:after="251" w:line="240" w:lineRule="exact"/>
        <w:ind w:left="20" w:right="0" w:firstLine="0"/>
      </w:pPr>
      <w:r>
        <w:rPr>
          <w:lang w:val="ru-RU" w:eastAsia="ru-RU" w:bidi="ru-RU"/>
          <w:sz w:val="24"/>
          <w:szCs w:val="24"/>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gov</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ru</w:t>
      </w:r>
      <w:r>
        <w:fldChar w:fldCharType="end"/>
      </w:r>
      <w:r>
        <w:rPr>
          <w:lang w:val="en-US" w:eastAsia="en-US" w:bidi="en-US"/>
          <w:sz w:val="24"/>
          <w:szCs w:val="24"/>
          <w:w w:val="100"/>
          <w:spacing w:val="0"/>
          <w:color w:val="000000"/>
          <w:position w:val="0"/>
        </w:rPr>
        <w:t xml:space="preserve"> 29.05.2020.</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w:t>
      </w:r>
    </w:p>
    <w:p>
      <w:pPr>
        <w:pStyle w:val="Style3"/>
        <w:numPr>
          <w:ilvl w:val="0"/>
          <w:numId w:val="3"/>
        </w:numPr>
        <w:tabs>
          <w:tab w:leader="none" w:pos="1305" w:val="left"/>
        </w:tabs>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на участие в электронном аукционе подано 3 (три) заявки из которых:</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-2 (две) заявки признаны соответствующими и допущены к участию в электронном аукционе:</w:t>
      </w:r>
    </w:p>
    <w:p>
      <w:pPr>
        <w:pStyle w:val="Style3"/>
        <w:widowControl w:val="0"/>
        <w:keepNext w:val="0"/>
        <w:keepLines w:val="0"/>
        <w:shd w:val="clear" w:color="auto" w:fill="auto"/>
        <w:bidi w:val="0"/>
        <w:jc w:val="both"/>
        <w:spacing w:before="0" w:after="236" w:line="274" w:lineRule="exact"/>
        <w:ind w:left="20" w:right="20" w:firstLine="720"/>
      </w:pPr>
      <w:r>
        <w:rPr>
          <w:lang w:val="ru-RU" w:eastAsia="ru-RU" w:bidi="ru-RU"/>
          <w:sz w:val="24"/>
          <w:szCs w:val="24"/>
          <w:w w:val="100"/>
          <w:spacing w:val="0"/>
          <w:color w:val="000000"/>
          <w:position w:val="0"/>
        </w:rPr>
        <w:t>-1 (о</w:t>
      </w:r>
      <w:r>
        <w:rPr>
          <w:rStyle w:val="CharStyle15"/>
          <w:lang w:val="ru-RU" w:eastAsia="ru-RU" w:bidi="ru-RU"/>
        </w:rPr>
        <w:t>дн</w:t>
      </w:r>
      <w:r>
        <w:rPr>
          <w:lang w:val="ru-RU" w:eastAsia="ru-RU" w:bidi="ru-RU"/>
          <w:sz w:val="24"/>
          <w:szCs w:val="24"/>
          <w:w w:val="100"/>
          <w:spacing w:val="0"/>
          <w:color w:val="000000"/>
          <w:position w:val="0"/>
        </w:rPr>
        <w:t>а) заявка (Заявитель) признана несоответствующей положениям документации об аукционе, участнику отказано в допуске.</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1. Заявитель в жалобе указывает, что аукционная комиссия Заказчика неправомерно отклонила его заявку на участие в электронном аукционе.</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Пунктом 1 чЛ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В соответствий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3"/>
        <w:widowControl w:val="0"/>
        <w:keepNext w:val="0"/>
        <w:keepLines w:val="0"/>
        <w:shd w:val="clear" w:color="auto" w:fill="auto"/>
        <w:bidi w:val="0"/>
        <w:jc w:val="both"/>
        <w:spacing w:before="0" w:after="0" w:line="278" w:lineRule="exact"/>
        <w:ind w:left="20" w:right="0" w:firstLine="720"/>
      </w:pPr>
      <w:r>
        <w:rPr>
          <w:lang w:val="ru-RU" w:eastAsia="ru-RU" w:bidi="ru-RU"/>
          <w:sz w:val="24"/>
          <w:szCs w:val="24"/>
          <w:w w:val="100"/>
          <w:spacing w:val="0"/>
          <w:color w:val="000000"/>
          <w:position w:val="0"/>
        </w:rPr>
        <w:t>Согласно ч.2 ст.66 Закона, заявка на участие в электронном аукционе состоит из двух</w:t>
      </w:r>
    </w:p>
    <w:p>
      <w:pPr>
        <w:pStyle w:val="Style3"/>
        <w:widowControl w:val="0"/>
        <w:keepNext w:val="0"/>
        <w:keepLines w:val="0"/>
        <w:shd w:val="clear" w:color="auto" w:fill="auto"/>
        <w:bidi w:val="0"/>
        <w:jc w:val="both"/>
        <w:spacing w:before="0" w:after="0" w:line="278" w:lineRule="exact"/>
        <w:ind w:left="20" w:right="0" w:firstLine="0"/>
      </w:pPr>
      <w:r>
        <w:rPr>
          <w:lang w:val="ru-RU" w:eastAsia="ru-RU" w:bidi="ru-RU"/>
          <w:sz w:val="24"/>
          <w:szCs w:val="24"/>
          <w:w w:val="100"/>
          <w:spacing w:val="0"/>
          <w:color w:val="000000"/>
          <w:position w:val="0"/>
        </w:rPr>
        <w:t>частей.</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Частью 3 ст.66 определено, что первая часта заявки на участие в электронном аукционе, за исключением случая, предусмотренного частью 3.1 настоящей статьи, должна содержать:</w:t>
      </w:r>
    </w:p>
    <w:p>
      <w:pPr>
        <w:pStyle w:val="Style3"/>
        <w:numPr>
          <w:ilvl w:val="0"/>
          <w:numId w:val="5"/>
        </w:numPr>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5"/>
        </w:numPr>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line="278" w:lineRule="exact"/>
        <w:ind w:left="20" w:right="0" w:firstLine="720"/>
      </w:pPr>
      <w:r>
        <w:rPr>
          <w:lang w:val="ru-RU" w:eastAsia="ru-RU" w:bidi="ru-RU"/>
          <w:sz w:val="24"/>
          <w:szCs w:val="24"/>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6}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w:t>
      </w:r>
      <w:r>
        <w:rPr>
          <w:rStyle w:val="CharStyle15"/>
          <w:lang w:val="ru-RU" w:eastAsia="ru-RU" w:bidi="ru-RU"/>
        </w:rPr>
        <w:t>ящим</w:t>
      </w:r>
      <w:r>
        <w:rPr>
          <w:lang w:val="ru-RU" w:eastAsia="ru-RU" w:bidi="ru-RU"/>
          <w:sz w:val="24"/>
          <w:szCs w:val="24"/>
          <w:w w:val="100"/>
          <w:spacing w:val="0"/>
          <w:color w:val="000000"/>
          <w:position w:val="0"/>
        </w:rPr>
        <w:t xml:space="preserve">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В соответствии с 4.1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3"/>
        <w:numPr>
          <w:ilvl w:val="0"/>
          <w:numId w:val="7"/>
        </w:numPr>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 xml:space="preserve"> не 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7"/>
        </w:numPr>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74" w:lineRule="exact"/>
        <w:ind w:left="60" w:right="40" w:firstLine="740"/>
      </w:pPr>
      <w:r>
        <w:rPr>
          <w:lang w:val="ru-RU" w:eastAsia="ru-RU" w:bidi="ru-RU"/>
          <w:sz w:val="24"/>
          <w:szCs w:val="24"/>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line="274" w:lineRule="exact"/>
        <w:ind w:left="60" w:right="0" w:firstLine="740"/>
      </w:pPr>
      <w:r>
        <w:rPr>
          <w:lang w:val="ru-RU" w:eastAsia="ru-RU" w:bidi="ru-RU"/>
          <w:sz w:val="24"/>
          <w:szCs w:val="24"/>
          <w:w w:val="100"/>
          <w:spacing w:val="0"/>
          <w:color w:val="000000"/>
          <w:position w:val="0"/>
        </w:rPr>
        <w:t>Согласно решению аукционной комиссии Заказчика, оформленному протоколом от</w:t>
      </w:r>
    </w:p>
    <w:p>
      <w:pPr>
        <w:pStyle w:val="Style3"/>
        <w:numPr>
          <w:ilvl w:val="0"/>
          <w:numId w:val="9"/>
        </w:numPr>
        <w:tabs>
          <w:tab w:leader="none" w:pos="1338" w:val="left"/>
        </w:tabs>
        <w:widowControl w:val="0"/>
        <w:keepNext w:val="0"/>
        <w:keepLines w:val="0"/>
        <w:shd w:val="clear" w:color="auto" w:fill="auto"/>
        <w:bidi w:val="0"/>
        <w:jc w:val="both"/>
        <w:spacing w:before="0" w:after="0" w:line="274" w:lineRule="exact"/>
        <w:ind w:left="60" w:right="0" w:firstLine="0"/>
      </w:pPr>
      <w:r>
        <w:rPr>
          <w:lang w:val="ru-RU" w:eastAsia="ru-RU" w:bidi="ru-RU"/>
          <w:sz w:val="24"/>
          <w:szCs w:val="24"/>
          <w:w w:val="100"/>
          <w:spacing w:val="0"/>
          <w:color w:val="000000"/>
          <w:position w:val="0"/>
        </w:rPr>
        <w:t>заявка №213 (ООО «Альфа») отклонена при следующем обосновании:</w:t>
      </w:r>
    </w:p>
    <w:p>
      <w:pPr>
        <w:pStyle w:val="Style24"/>
        <w:widowControl w:val="0"/>
        <w:keepNext w:val="0"/>
        <w:keepLines w:val="0"/>
        <w:shd w:val="clear" w:color="auto" w:fill="auto"/>
        <w:bidi w:val="0"/>
        <w:spacing w:before="0" w:after="0"/>
        <w:ind w:left="60" w:right="40" w:firstLine="740"/>
      </w:pPr>
      <w:r>
        <w:rPr>
          <w:lang w:val="ru-RU" w:eastAsia="ru-RU" w:bidi="ru-RU"/>
          <w:sz w:val="24"/>
          <w:szCs w:val="24"/>
          <w:w w:val="100"/>
          <w:spacing w:val="0"/>
          <w:color w:val="000000"/>
          <w:position w:val="0"/>
        </w:rPr>
        <w:t>«Заявка отклонена на основании пп. 1,2 ч.4 ст.67 Федерального закона№44-03, а именно: участником закупки в заявке указано о согласии на поставку серверного оборудования на условиях, не соответствующих требованиям документации об аукционе.</w:t>
      </w:r>
    </w:p>
    <w:p>
      <w:pPr>
        <w:pStyle w:val="Style24"/>
        <w:widowControl w:val="0"/>
        <w:keepNext w:val="0"/>
        <w:keepLines w:val="0"/>
        <w:shd w:val="clear" w:color="auto" w:fill="auto"/>
        <w:bidi w:val="0"/>
        <w:spacing w:before="0" w:after="0"/>
        <w:ind w:left="60" w:right="40" w:firstLine="740"/>
      </w:pPr>
      <w:r>
        <w:rPr>
          <w:lang w:val="ru-RU" w:eastAsia="ru-RU" w:bidi="ru-RU"/>
          <w:sz w:val="24"/>
          <w:szCs w:val="24"/>
          <w:w w:val="100"/>
          <w:spacing w:val="0"/>
          <w:color w:val="000000"/>
          <w:position w:val="0"/>
        </w:rPr>
        <w:t xml:space="preserve">Норма </w:t>
      </w:r>
      <w:r>
        <w:rPr>
          <w:rStyle w:val="CharStyle26"/>
          <w:i/>
          <w:iCs/>
        </w:rPr>
        <w:t xml:space="preserve">п.1 ч.З </w:t>
      </w:r>
      <w:r>
        <w:rPr>
          <w:lang w:val="ru-RU" w:eastAsia="ru-RU" w:bidi="ru-RU"/>
          <w:sz w:val="24"/>
          <w:szCs w:val="24"/>
          <w:w w:val="100"/>
          <w:spacing w:val="0"/>
          <w:color w:val="000000"/>
          <w:position w:val="0"/>
        </w:rPr>
        <w:t xml:space="preserve">ст. </w:t>
      </w:r>
      <w:r>
        <w:rPr>
          <w:rStyle w:val="CharStyle26"/>
          <w:i/>
          <w:iCs/>
        </w:rPr>
        <w:t xml:space="preserve">66 </w:t>
      </w:r>
      <w:r>
        <w:rPr>
          <w:lang w:val="ru-RU" w:eastAsia="ru-RU" w:bidi="ru-RU"/>
          <w:sz w:val="24"/>
          <w:szCs w:val="24"/>
          <w:w w:val="100"/>
          <w:spacing w:val="0"/>
          <w:color w:val="000000"/>
          <w:position w:val="0"/>
        </w:rPr>
        <w:t>Федерального закона</w:t>
      </w:r>
      <w:r>
        <w:rPr>
          <w:rStyle w:val="CharStyle26"/>
          <w:i/>
          <w:iCs/>
        </w:rPr>
        <w:t xml:space="preserve">№44-ФЗ не </w:t>
      </w:r>
      <w:r>
        <w:rPr>
          <w:lang w:val="ru-RU" w:eastAsia="ru-RU" w:bidi="ru-RU"/>
          <w:sz w:val="24"/>
          <w:szCs w:val="24"/>
          <w:w w:val="100"/>
          <w:spacing w:val="0"/>
          <w:color w:val="000000"/>
          <w:position w:val="0"/>
        </w:rPr>
        <w:t xml:space="preserve">наделяет </w:t>
      </w:r>
      <w:r>
        <w:rPr>
          <w:rStyle w:val="CharStyle26"/>
          <w:i/>
          <w:iCs/>
        </w:rPr>
        <w:t xml:space="preserve">участника закупки </w:t>
      </w:r>
      <w:r>
        <w:rPr>
          <w:lang w:val="ru-RU" w:eastAsia="ru-RU" w:bidi="ru-RU"/>
          <w:sz w:val="24"/>
          <w:szCs w:val="24"/>
          <w:w w:val="100"/>
          <w:spacing w:val="0"/>
          <w:color w:val="000000"/>
          <w:position w:val="0"/>
        </w:rPr>
        <w:t xml:space="preserve">правом выразить согласие на поставку товара на условиях, отличных от </w:t>
      </w:r>
      <w:r>
        <w:rPr>
          <w:rStyle w:val="CharStyle26"/>
          <w:i/>
          <w:iCs/>
        </w:rPr>
        <w:t xml:space="preserve">предусмотренных документацией об </w:t>
      </w:r>
      <w:r>
        <w:rPr>
          <w:lang w:val="ru-RU" w:eastAsia="ru-RU" w:bidi="ru-RU"/>
          <w:sz w:val="24"/>
          <w:szCs w:val="24"/>
          <w:w w:val="100"/>
          <w:spacing w:val="0"/>
          <w:color w:val="000000"/>
          <w:position w:val="0"/>
        </w:rPr>
        <w:t xml:space="preserve">электронном аукционе и подлежащих изменению </w:t>
      </w:r>
      <w:r>
        <w:rPr>
          <w:rStyle w:val="CharStyle26"/>
          <w:i/>
          <w:iCs/>
        </w:rPr>
        <w:t xml:space="preserve">по результатам </w:t>
      </w:r>
      <w:r>
        <w:rPr>
          <w:lang w:val="ru-RU" w:eastAsia="ru-RU" w:bidi="ru-RU"/>
          <w:sz w:val="24"/>
          <w:szCs w:val="24"/>
          <w:w w:val="100"/>
          <w:spacing w:val="0"/>
          <w:color w:val="000000"/>
          <w:position w:val="0"/>
        </w:rPr>
        <w:t xml:space="preserve">проведения электронного аукциона. Согласно </w:t>
      </w:r>
      <w:r>
        <w:rPr>
          <w:rStyle w:val="CharStyle26"/>
          <w:i/>
          <w:iCs/>
        </w:rPr>
        <w:t xml:space="preserve">п.З </w:t>
      </w:r>
      <w:r>
        <w:rPr>
          <w:lang w:val="ru-RU" w:eastAsia="ru-RU" w:bidi="ru-RU"/>
          <w:sz w:val="24"/>
          <w:szCs w:val="24"/>
          <w:w w:val="100"/>
          <w:spacing w:val="0"/>
          <w:color w:val="000000"/>
          <w:position w:val="0"/>
        </w:rPr>
        <w:t xml:space="preserve">Инструкции по заполнению заявки (п. 17 раздела I «Сведения </w:t>
      </w:r>
      <w:r>
        <w:rPr>
          <w:rStyle w:val="CharStyle26"/>
          <w:i/>
          <w:iCs/>
        </w:rPr>
        <w:t xml:space="preserve">об </w:t>
      </w:r>
      <w:r>
        <w:rPr>
          <w:lang w:val="ru-RU" w:eastAsia="ru-RU" w:bidi="ru-RU"/>
          <w:sz w:val="24"/>
          <w:szCs w:val="24"/>
          <w:w w:val="100"/>
          <w:spacing w:val="0"/>
          <w:color w:val="000000"/>
          <w:position w:val="0"/>
        </w:rPr>
        <w:t xml:space="preserve">электронном аущионе» </w:t>
      </w:r>
      <w:r>
        <w:rPr>
          <w:rStyle w:val="CharStyle26"/>
          <w:i/>
          <w:iCs/>
        </w:rPr>
        <w:t xml:space="preserve">документации об </w:t>
      </w:r>
      <w:r>
        <w:rPr>
          <w:lang w:val="ru-RU" w:eastAsia="ru-RU" w:bidi="ru-RU"/>
          <w:sz w:val="24"/>
          <w:szCs w:val="24"/>
          <w:w w:val="100"/>
          <w:spacing w:val="0"/>
          <w:color w:val="000000"/>
          <w:position w:val="0"/>
        </w:rPr>
        <w:t xml:space="preserve">электронном аукционе) «сведения, которые содержатся в заявках участников закупки, не должны допускать </w:t>
      </w:r>
      <w:r>
        <w:rPr>
          <w:rStyle w:val="CharStyle26"/>
          <w:i/>
          <w:iCs/>
        </w:rPr>
        <w:t xml:space="preserve">двусмысленных </w:t>
      </w:r>
      <w:r>
        <w:rPr>
          <w:lang w:val="ru-RU" w:eastAsia="ru-RU" w:bidi="ru-RU"/>
          <w:sz w:val="24"/>
          <w:szCs w:val="24"/>
          <w:w w:val="100"/>
          <w:spacing w:val="0"/>
          <w:color w:val="000000"/>
          <w:position w:val="0"/>
        </w:rPr>
        <w:t xml:space="preserve">толкований </w:t>
      </w:r>
      <w:r>
        <w:rPr>
          <w:rStyle w:val="CharStyle26"/>
          <w:i/>
          <w:iCs/>
        </w:rPr>
        <w:t xml:space="preserve">и </w:t>
      </w:r>
      <w:r>
        <w:rPr>
          <w:lang w:val="ru-RU" w:eastAsia="ru-RU" w:bidi="ru-RU"/>
          <w:sz w:val="24"/>
          <w:szCs w:val="24"/>
          <w:w w:val="100"/>
          <w:spacing w:val="0"/>
          <w:color w:val="000000"/>
          <w:position w:val="0"/>
        </w:rPr>
        <w:t xml:space="preserve">противоречий». </w:t>
      </w:r>
      <w:r>
        <w:rPr>
          <w:rStyle w:val="CharStyle26"/>
          <w:i/>
          <w:iCs/>
        </w:rPr>
        <w:t xml:space="preserve">Однако </w:t>
      </w:r>
      <w:r>
        <w:rPr>
          <w:lang w:val="ru-RU" w:eastAsia="ru-RU" w:bidi="ru-RU"/>
          <w:sz w:val="24"/>
          <w:szCs w:val="24"/>
          <w:w w:val="100"/>
          <w:spacing w:val="0"/>
          <w:color w:val="000000"/>
          <w:position w:val="0"/>
        </w:rPr>
        <w:t xml:space="preserve">участником закупки в </w:t>
      </w:r>
      <w:r>
        <w:rPr>
          <w:rStyle w:val="CharStyle26"/>
          <w:i/>
          <w:iCs/>
        </w:rPr>
        <w:t xml:space="preserve">заявке указано о </w:t>
      </w:r>
      <w:r>
        <w:rPr>
          <w:lang w:val="ru-RU" w:eastAsia="ru-RU" w:bidi="ru-RU"/>
          <w:sz w:val="24"/>
          <w:szCs w:val="24"/>
          <w:w w:val="100"/>
          <w:spacing w:val="0"/>
          <w:color w:val="000000"/>
          <w:position w:val="0"/>
        </w:rPr>
        <w:t xml:space="preserve">согласии </w:t>
      </w:r>
      <w:r>
        <w:rPr>
          <w:rStyle w:val="CharStyle26"/>
          <w:i/>
          <w:iCs/>
        </w:rPr>
        <w:t xml:space="preserve">на </w:t>
      </w:r>
      <w:r>
        <w:rPr>
          <w:lang w:val="ru-RU" w:eastAsia="ru-RU" w:bidi="ru-RU"/>
          <w:sz w:val="24"/>
          <w:szCs w:val="24"/>
          <w:w w:val="100"/>
          <w:spacing w:val="0"/>
          <w:color w:val="000000"/>
          <w:position w:val="0"/>
        </w:rPr>
        <w:t xml:space="preserve">поставку серверного оборудования с учетом информации о товаре дословно: «Серверное оборудование и </w:t>
      </w:r>
      <w:r>
        <w:rPr>
          <w:rStyle w:val="CharStyle26"/>
          <w:i/>
          <w:iCs/>
        </w:rPr>
        <w:t xml:space="preserve">комплектующие </w:t>
      </w:r>
      <w:r>
        <w:rPr>
          <w:lang w:val="ru-RU" w:eastAsia="ru-RU" w:bidi="ru-RU"/>
          <w:sz w:val="24"/>
          <w:szCs w:val="24"/>
          <w:w w:val="100"/>
          <w:spacing w:val="0"/>
          <w:color w:val="000000"/>
          <w:position w:val="0"/>
        </w:rPr>
        <w:t xml:space="preserve">не подлежат </w:t>
      </w:r>
      <w:r>
        <w:rPr>
          <w:rStyle w:val="CharStyle26"/>
          <w:i/>
          <w:iCs/>
        </w:rPr>
        <w:t xml:space="preserve">обязательной </w:t>
      </w:r>
      <w:r>
        <w:rPr>
          <w:lang w:val="ru-RU" w:eastAsia="ru-RU" w:bidi="ru-RU"/>
          <w:sz w:val="24"/>
          <w:szCs w:val="24"/>
          <w:w w:val="100"/>
          <w:spacing w:val="0"/>
          <w:color w:val="000000"/>
          <w:position w:val="0"/>
        </w:rPr>
        <w:t>сертификации-</w:t>
      </w:r>
      <w:r>
        <w:rPr>
          <w:rStyle w:val="CharStyle26"/>
          <w:i/>
          <w:iCs/>
        </w:rPr>
        <w:t xml:space="preserve">декларирован </w:t>
      </w:r>
      <w:r>
        <w:rPr>
          <w:rStyle w:val="CharStyle26"/>
          <w:lang w:val="en-US" w:eastAsia="en-US" w:bidi="en-US"/>
          <w:i/>
          <w:iCs/>
        </w:rPr>
        <w:t xml:space="preserve">wo </w:t>
      </w:r>
      <w:r>
        <w:rPr>
          <w:lang w:val="ru-RU" w:eastAsia="ru-RU" w:bidi="ru-RU"/>
          <w:sz w:val="24"/>
          <w:szCs w:val="24"/>
          <w:w w:val="100"/>
          <w:spacing w:val="0"/>
          <w:color w:val="000000"/>
          <w:position w:val="0"/>
        </w:rPr>
        <w:t xml:space="preserve">на основании Постановления Правительства </w:t>
      </w:r>
      <w:r>
        <w:rPr>
          <w:rStyle w:val="CharStyle26"/>
          <w:i/>
          <w:iCs/>
        </w:rPr>
        <w:t xml:space="preserve">РФ № 982 </w:t>
      </w:r>
      <w:r>
        <w:rPr>
          <w:lang w:val="ru-RU" w:eastAsia="ru-RU" w:bidi="ru-RU"/>
          <w:sz w:val="24"/>
          <w:szCs w:val="24"/>
          <w:w w:val="100"/>
          <w:spacing w:val="0"/>
          <w:color w:val="000000"/>
          <w:position w:val="0"/>
        </w:rPr>
        <w:t xml:space="preserve">от </w:t>
      </w:r>
      <w:r>
        <w:rPr>
          <w:rStyle w:val="CharStyle26"/>
          <w:i/>
          <w:iCs/>
        </w:rPr>
        <w:t xml:space="preserve">01.12.2009 </w:t>
      </w:r>
      <w:r>
        <w:rPr>
          <w:lang w:val="ru-RU" w:eastAsia="ru-RU" w:bidi="ru-RU"/>
          <w:sz w:val="24"/>
          <w:szCs w:val="24"/>
          <w:w w:val="100"/>
          <w:spacing w:val="0"/>
          <w:color w:val="000000"/>
          <w:position w:val="0"/>
        </w:rPr>
        <w:t xml:space="preserve">в редакции </w:t>
      </w:r>
      <w:r>
        <w:rPr>
          <w:rStyle w:val="CharStyle26"/>
          <w:i/>
          <w:iCs/>
        </w:rPr>
        <w:t xml:space="preserve">Постановления Правительства РФ </w:t>
      </w:r>
      <w:r>
        <w:rPr>
          <w:rStyle w:val="CharStyle26"/>
          <w:lang w:val="en-US" w:eastAsia="en-US" w:bidi="en-US"/>
          <w:i/>
          <w:iCs/>
        </w:rPr>
        <w:t xml:space="preserve">N182 </w:t>
      </w:r>
      <w:r>
        <w:rPr>
          <w:lang w:val="ru-RU" w:eastAsia="ru-RU" w:bidi="ru-RU"/>
          <w:sz w:val="24"/>
          <w:szCs w:val="24"/>
          <w:w w:val="100"/>
          <w:spacing w:val="0"/>
          <w:color w:val="000000"/>
          <w:position w:val="0"/>
        </w:rPr>
        <w:t xml:space="preserve">от </w:t>
      </w:r>
      <w:r>
        <w:rPr>
          <w:rStyle w:val="CharStyle26"/>
          <w:i/>
          <w:iCs/>
        </w:rPr>
        <w:t xml:space="preserve">04.03.2013 </w:t>
      </w:r>
      <w:r>
        <w:rPr>
          <w:lang w:val="ru-RU" w:eastAsia="ru-RU" w:bidi="ru-RU"/>
          <w:sz w:val="24"/>
          <w:szCs w:val="24"/>
          <w:w w:val="100"/>
          <w:spacing w:val="0"/>
          <w:color w:val="000000"/>
          <w:position w:val="0"/>
        </w:rPr>
        <w:t xml:space="preserve">г., решения Коллегии Евразийской </w:t>
      </w:r>
      <w:r>
        <w:rPr>
          <w:rStyle w:val="CharStyle26"/>
          <w:i/>
          <w:iCs/>
        </w:rPr>
        <w:t xml:space="preserve">экономической </w:t>
      </w:r>
      <w:r>
        <w:rPr>
          <w:lang w:val="ru-RU" w:eastAsia="ru-RU" w:bidi="ru-RU"/>
          <w:sz w:val="24"/>
          <w:szCs w:val="24"/>
          <w:w w:val="100"/>
          <w:spacing w:val="0"/>
          <w:color w:val="000000"/>
          <w:position w:val="0"/>
        </w:rPr>
        <w:t xml:space="preserve">комиссии </w:t>
      </w:r>
      <w:r>
        <w:rPr>
          <w:rStyle w:val="CharStyle26"/>
          <w:i/>
          <w:iCs/>
        </w:rPr>
        <w:t xml:space="preserve">от 31 </w:t>
      </w:r>
      <w:r>
        <w:rPr>
          <w:lang w:val="ru-RU" w:eastAsia="ru-RU" w:bidi="ru-RU"/>
          <w:sz w:val="24"/>
          <w:szCs w:val="24"/>
          <w:w w:val="100"/>
          <w:spacing w:val="0"/>
          <w:color w:val="000000"/>
          <w:position w:val="0"/>
        </w:rPr>
        <w:t xml:space="preserve">января </w:t>
      </w:r>
      <w:r>
        <w:rPr>
          <w:rStyle w:val="CharStyle26"/>
          <w:i/>
          <w:iCs/>
        </w:rPr>
        <w:t xml:space="preserve">2013 </w:t>
      </w:r>
      <w:r>
        <w:rPr>
          <w:lang w:val="ru-RU" w:eastAsia="ru-RU" w:bidi="ru-RU"/>
          <w:sz w:val="24"/>
          <w:szCs w:val="24"/>
          <w:w w:val="100"/>
          <w:spacing w:val="0"/>
          <w:color w:val="000000"/>
          <w:position w:val="0"/>
        </w:rPr>
        <w:t xml:space="preserve">года № </w:t>
      </w:r>
      <w:r>
        <w:rPr>
          <w:rStyle w:val="CharStyle26"/>
          <w:i/>
          <w:iCs/>
        </w:rPr>
        <w:t xml:space="preserve">10»; </w:t>
      </w:r>
      <w:r>
        <w:rPr>
          <w:lang w:val="ru-RU" w:eastAsia="ru-RU" w:bidi="ru-RU"/>
          <w:sz w:val="24"/>
          <w:szCs w:val="24"/>
          <w:w w:val="100"/>
          <w:spacing w:val="0"/>
          <w:color w:val="000000"/>
          <w:position w:val="0"/>
        </w:rPr>
        <w:t xml:space="preserve">допуская к участию в </w:t>
      </w:r>
      <w:r>
        <w:rPr>
          <w:rStyle w:val="CharStyle26"/>
          <w:i/>
          <w:iCs/>
        </w:rPr>
        <w:t xml:space="preserve">закупке настоящую </w:t>
      </w:r>
      <w:r>
        <w:rPr>
          <w:lang w:val="ru-RU" w:eastAsia="ru-RU" w:bidi="ru-RU"/>
          <w:sz w:val="24"/>
          <w:szCs w:val="24"/>
          <w:w w:val="100"/>
          <w:spacing w:val="0"/>
          <w:color w:val="000000"/>
          <w:position w:val="0"/>
        </w:rPr>
        <w:t xml:space="preserve">заявку, заказчик соглашается </w:t>
      </w:r>
      <w:r>
        <w:rPr>
          <w:rStyle w:val="CharStyle26"/>
          <w:i/>
          <w:iCs/>
        </w:rPr>
        <w:t xml:space="preserve">с </w:t>
      </w:r>
      <w:r>
        <w:rPr>
          <w:lang w:val="ru-RU" w:eastAsia="ru-RU" w:bidi="ru-RU"/>
          <w:sz w:val="24"/>
          <w:szCs w:val="24"/>
          <w:w w:val="100"/>
          <w:spacing w:val="0"/>
          <w:color w:val="000000"/>
          <w:position w:val="0"/>
        </w:rPr>
        <w:t xml:space="preserve">информацией, изложенной в ней и обязуется использовать данную информацию для заполнения проекта контракта и </w:t>
      </w:r>
      <w:r>
        <w:rPr>
          <w:rStyle w:val="CharStyle26"/>
          <w:i/>
          <w:iCs/>
        </w:rPr>
        <w:t xml:space="preserve">руководствоваться </w:t>
      </w:r>
      <w:r>
        <w:rPr>
          <w:lang w:val="ru-RU" w:eastAsia="ru-RU" w:bidi="ru-RU"/>
          <w:sz w:val="24"/>
          <w:szCs w:val="24"/>
          <w:w w:val="100"/>
          <w:spacing w:val="0"/>
          <w:color w:val="000000"/>
          <w:position w:val="0"/>
        </w:rPr>
        <w:t>ей при приемке товара по контракту».</w:t>
      </w:r>
    </w:p>
    <w:p>
      <w:pPr>
        <w:pStyle w:val="Style24"/>
        <w:widowControl w:val="0"/>
        <w:keepNext w:val="0"/>
        <w:keepLines w:val="0"/>
        <w:shd w:val="clear" w:color="auto" w:fill="auto"/>
        <w:bidi w:val="0"/>
        <w:spacing w:before="0" w:after="0"/>
        <w:ind w:left="60" w:right="40" w:firstLine="740"/>
      </w:pPr>
      <w:r>
        <w:rPr>
          <w:lang w:val="ru-RU" w:eastAsia="ru-RU" w:bidi="ru-RU"/>
          <w:sz w:val="24"/>
          <w:szCs w:val="24"/>
          <w:w w:val="100"/>
          <w:spacing w:val="0"/>
          <w:color w:val="000000"/>
          <w:position w:val="0"/>
        </w:rPr>
        <w:t xml:space="preserve">Изменение условий </w:t>
      </w:r>
      <w:r>
        <w:rPr>
          <w:rStyle w:val="CharStyle26"/>
          <w:i/>
          <w:iCs/>
        </w:rPr>
        <w:t xml:space="preserve">документации </w:t>
      </w:r>
      <w:r>
        <w:rPr>
          <w:lang w:val="ru-RU" w:eastAsia="ru-RU" w:bidi="ru-RU"/>
          <w:sz w:val="24"/>
          <w:szCs w:val="24"/>
          <w:w w:val="100"/>
          <w:spacing w:val="0"/>
          <w:color w:val="000000"/>
          <w:position w:val="0"/>
        </w:rPr>
        <w:t xml:space="preserve">об аукционе </w:t>
      </w:r>
      <w:r>
        <w:rPr>
          <w:rStyle w:val="CharStyle26"/>
          <w:i/>
          <w:iCs/>
        </w:rPr>
        <w:t xml:space="preserve">ни на </w:t>
      </w:r>
      <w:r>
        <w:rPr>
          <w:lang w:val="ru-RU" w:eastAsia="ru-RU" w:bidi="ru-RU"/>
          <w:sz w:val="24"/>
          <w:szCs w:val="24"/>
          <w:w w:val="100"/>
          <w:spacing w:val="0"/>
          <w:color w:val="000000"/>
          <w:position w:val="0"/>
        </w:rPr>
        <w:t xml:space="preserve">этапе </w:t>
      </w:r>
      <w:r>
        <w:rPr>
          <w:rStyle w:val="CharStyle26"/>
          <w:i/>
          <w:iCs/>
        </w:rPr>
        <w:t xml:space="preserve">рассмотрения </w:t>
      </w:r>
      <w:r>
        <w:rPr>
          <w:lang w:val="ru-RU" w:eastAsia="ru-RU" w:bidi="ru-RU"/>
          <w:sz w:val="24"/>
          <w:szCs w:val="24"/>
          <w:w w:val="100"/>
          <w:spacing w:val="0"/>
          <w:color w:val="000000"/>
          <w:position w:val="0"/>
        </w:rPr>
        <w:t xml:space="preserve">заявок, ни на этапе заполнения проекта контракта </w:t>
      </w:r>
      <w:r>
        <w:rPr>
          <w:rStyle w:val="CharStyle26"/>
          <w:i/>
          <w:iCs/>
        </w:rPr>
        <w:t xml:space="preserve">действующим законодательством </w:t>
      </w:r>
      <w:r>
        <w:rPr>
          <w:lang w:val="ru-RU" w:eastAsia="ru-RU" w:bidi="ru-RU"/>
          <w:sz w:val="24"/>
          <w:szCs w:val="24"/>
          <w:w w:val="100"/>
          <w:spacing w:val="0"/>
          <w:color w:val="000000"/>
          <w:position w:val="0"/>
        </w:rPr>
        <w:t xml:space="preserve">недопустимо. </w:t>
      </w:r>
      <w:r>
        <w:rPr>
          <w:rStyle w:val="CharStyle26"/>
          <w:i/>
          <w:iCs/>
        </w:rPr>
        <w:t xml:space="preserve">Документация </w:t>
      </w:r>
      <w:r>
        <w:rPr>
          <w:lang w:val="ru-RU" w:eastAsia="ru-RU" w:bidi="ru-RU"/>
          <w:sz w:val="24"/>
          <w:szCs w:val="24"/>
          <w:w w:val="100"/>
          <w:spacing w:val="0"/>
          <w:color w:val="000000"/>
          <w:position w:val="0"/>
        </w:rPr>
        <w:t xml:space="preserve">об аукционе </w:t>
      </w:r>
      <w:r>
        <w:rPr>
          <w:rStyle w:val="CharStyle26"/>
          <w:i/>
          <w:iCs/>
        </w:rPr>
        <w:t xml:space="preserve">в </w:t>
      </w:r>
      <w:r>
        <w:rPr>
          <w:lang w:val="ru-RU" w:eastAsia="ru-RU" w:bidi="ru-RU"/>
          <w:sz w:val="24"/>
          <w:szCs w:val="24"/>
          <w:w w:val="100"/>
          <w:spacing w:val="0"/>
          <w:color w:val="000000"/>
          <w:position w:val="0"/>
        </w:rPr>
        <w:t>электронной форме содержит, в том числе требование к товарам о том, что «</w:t>
      </w:r>
      <w:r>
        <w:rPr>
          <w:rStyle w:val="CharStyle26"/>
          <w:i/>
          <w:iCs/>
        </w:rPr>
        <w:t xml:space="preserve">Поставляемый </w:t>
      </w:r>
      <w:r>
        <w:rPr>
          <w:lang w:val="ru-RU" w:eastAsia="ru-RU" w:bidi="ru-RU"/>
          <w:sz w:val="24"/>
          <w:szCs w:val="24"/>
          <w:w w:val="100"/>
          <w:spacing w:val="0"/>
          <w:color w:val="000000"/>
          <w:position w:val="0"/>
        </w:rPr>
        <w:t xml:space="preserve">Товар должен соответствовать техническому регламенту Таможенного союза </w:t>
      </w:r>
      <w:r>
        <w:rPr>
          <w:rStyle w:val="CharStyle26"/>
          <w:i/>
          <w:iCs/>
        </w:rPr>
        <w:t xml:space="preserve">«Электромагнитная </w:t>
      </w:r>
      <w:r>
        <w:rPr>
          <w:lang w:val="ru-RU" w:eastAsia="ru-RU" w:bidi="ru-RU"/>
          <w:sz w:val="24"/>
          <w:szCs w:val="24"/>
          <w:w w:val="100"/>
          <w:spacing w:val="0"/>
          <w:color w:val="000000"/>
          <w:position w:val="0"/>
        </w:rPr>
        <w:t xml:space="preserve">совместимость технических средств» (ТР ТС </w:t>
      </w:r>
      <w:r>
        <w:rPr>
          <w:rStyle w:val="CharStyle26"/>
          <w:i/>
          <w:iCs/>
        </w:rPr>
        <w:t xml:space="preserve">020/2011) </w:t>
      </w:r>
      <w:r>
        <w:rPr>
          <w:lang w:val="ru-RU" w:eastAsia="ru-RU" w:bidi="ru-RU"/>
          <w:sz w:val="24"/>
          <w:szCs w:val="24"/>
          <w:w w:val="100"/>
          <w:spacing w:val="0"/>
          <w:color w:val="000000"/>
          <w:position w:val="0"/>
        </w:rPr>
        <w:t xml:space="preserve">и </w:t>
      </w:r>
      <w:r>
        <w:rPr>
          <w:rStyle w:val="CharStyle26"/>
          <w:i/>
          <w:iCs/>
        </w:rPr>
        <w:t xml:space="preserve">техническому </w:t>
      </w:r>
      <w:r>
        <w:rPr>
          <w:lang w:val="ru-RU" w:eastAsia="ru-RU" w:bidi="ru-RU"/>
          <w:sz w:val="24"/>
          <w:szCs w:val="24"/>
          <w:w w:val="100"/>
          <w:spacing w:val="0"/>
          <w:color w:val="000000"/>
          <w:position w:val="0"/>
        </w:rPr>
        <w:t xml:space="preserve">регламенту Таможенного союза «О безопасности низковольтного </w:t>
      </w:r>
      <w:r>
        <w:rPr>
          <w:rStyle w:val="CharStyle26"/>
          <w:i/>
          <w:iCs/>
        </w:rPr>
        <w:t xml:space="preserve">оборудования» </w:t>
      </w:r>
      <w:r>
        <w:rPr>
          <w:lang w:val="ru-RU" w:eastAsia="ru-RU" w:bidi="ru-RU"/>
          <w:sz w:val="24"/>
          <w:szCs w:val="24"/>
          <w:w w:val="100"/>
          <w:spacing w:val="0"/>
          <w:color w:val="000000"/>
          <w:position w:val="0"/>
        </w:rPr>
        <w:t xml:space="preserve">(ТР ТС </w:t>
      </w:r>
      <w:r>
        <w:rPr>
          <w:rStyle w:val="CharStyle26"/>
          <w:i/>
          <w:iCs/>
        </w:rPr>
        <w:t xml:space="preserve">004/2011)» </w:t>
      </w:r>
      <w:r>
        <w:rPr>
          <w:lang w:val="ru-RU" w:eastAsia="ru-RU" w:bidi="ru-RU"/>
          <w:sz w:val="24"/>
          <w:szCs w:val="24"/>
          <w:w w:val="100"/>
          <w:spacing w:val="0"/>
          <w:color w:val="000000"/>
          <w:position w:val="0"/>
        </w:rPr>
        <w:t>(стр.</w:t>
      </w:r>
      <w:r>
        <w:rPr>
          <w:rStyle w:val="CharStyle26"/>
          <w:i/>
          <w:iCs/>
        </w:rPr>
        <w:t xml:space="preserve">40 документации </w:t>
      </w:r>
      <w:r>
        <w:rPr>
          <w:lang w:val="ru-RU" w:eastAsia="ru-RU" w:bidi="ru-RU"/>
          <w:sz w:val="24"/>
          <w:szCs w:val="24"/>
          <w:w w:val="100"/>
          <w:spacing w:val="0"/>
          <w:color w:val="000000"/>
          <w:position w:val="0"/>
        </w:rPr>
        <w:t xml:space="preserve">об электронном </w:t>
      </w:r>
      <w:r>
        <w:rPr>
          <w:rStyle w:val="CharStyle26"/>
          <w:i/>
          <w:iCs/>
        </w:rPr>
        <w:t xml:space="preserve">аукционе </w:t>
      </w:r>
      <w:r>
        <w:rPr>
          <w:lang w:val="ru-RU" w:eastAsia="ru-RU" w:bidi="ru-RU"/>
          <w:sz w:val="24"/>
          <w:szCs w:val="24"/>
          <w:w w:val="100"/>
          <w:spacing w:val="0"/>
          <w:color w:val="000000"/>
          <w:position w:val="0"/>
        </w:rPr>
        <w:t xml:space="preserve">«Общие требования к товару» раздела </w:t>
      </w:r>
      <w:r>
        <w:rPr>
          <w:rStyle w:val="CharStyle26"/>
          <w:i/>
          <w:iCs/>
        </w:rPr>
        <w:t xml:space="preserve">11 </w:t>
      </w:r>
      <w:r>
        <w:rPr>
          <w:lang w:val="ru-RU" w:eastAsia="ru-RU" w:bidi="ru-RU"/>
          <w:sz w:val="24"/>
          <w:szCs w:val="24"/>
          <w:w w:val="100"/>
          <w:spacing w:val="0"/>
          <w:color w:val="000000"/>
          <w:position w:val="0"/>
        </w:rPr>
        <w:t xml:space="preserve">«Наименование и описание объекта закупки»), содержит условие об </w:t>
      </w:r>
      <w:r>
        <w:rPr>
          <w:rStyle w:val="CharStyle26"/>
          <w:i/>
          <w:iCs/>
        </w:rPr>
        <w:t xml:space="preserve">обязательном предоставлении </w:t>
      </w:r>
      <w:r>
        <w:rPr>
          <w:lang w:val="ru-RU" w:eastAsia="ru-RU" w:bidi="ru-RU"/>
          <w:sz w:val="24"/>
          <w:szCs w:val="24"/>
          <w:w w:val="100"/>
          <w:spacing w:val="0"/>
          <w:color w:val="000000"/>
          <w:position w:val="0"/>
        </w:rPr>
        <w:t xml:space="preserve">Заказчику при поставке товара «документов, обязательных для данного вида товара, оформленных и </w:t>
      </w:r>
      <w:r>
        <w:rPr>
          <w:rStyle w:val="CharStyle26"/>
          <w:i/>
          <w:iCs/>
        </w:rPr>
        <w:t xml:space="preserve">предусмотренных </w:t>
      </w:r>
      <w:r>
        <w:rPr>
          <w:lang w:val="ru-RU" w:eastAsia="ru-RU" w:bidi="ru-RU"/>
          <w:sz w:val="24"/>
          <w:szCs w:val="24"/>
          <w:w w:val="100"/>
          <w:spacing w:val="0"/>
          <w:color w:val="000000"/>
          <w:position w:val="0"/>
        </w:rPr>
        <w:t xml:space="preserve">в </w:t>
      </w:r>
      <w:r>
        <w:rPr>
          <w:rStyle w:val="CharStyle26"/>
          <w:i/>
          <w:iCs/>
        </w:rPr>
        <w:t xml:space="preserve">соответствии с действующим </w:t>
      </w:r>
      <w:r>
        <w:rPr>
          <w:lang w:val="ru-RU" w:eastAsia="ru-RU" w:bidi="ru-RU"/>
          <w:sz w:val="24"/>
          <w:szCs w:val="24"/>
          <w:w w:val="100"/>
          <w:spacing w:val="0"/>
          <w:color w:val="000000"/>
          <w:position w:val="0"/>
        </w:rPr>
        <w:t xml:space="preserve">российским </w:t>
      </w:r>
      <w:r>
        <w:rPr>
          <w:rStyle w:val="CharStyle26"/>
          <w:i/>
          <w:iCs/>
        </w:rPr>
        <w:t xml:space="preserve">законодательством» </w:t>
      </w:r>
      <w:r>
        <w:rPr>
          <w:lang w:val="ru-RU" w:eastAsia="ru-RU" w:bidi="ru-RU"/>
          <w:sz w:val="24"/>
          <w:szCs w:val="24"/>
          <w:w w:val="100"/>
          <w:spacing w:val="0"/>
          <w:color w:val="000000"/>
          <w:position w:val="0"/>
        </w:rPr>
        <w:t xml:space="preserve">(стр. </w:t>
      </w:r>
      <w:r>
        <w:rPr>
          <w:rStyle w:val="CharStyle26"/>
          <w:i/>
          <w:iCs/>
        </w:rPr>
        <w:t xml:space="preserve">40 документации </w:t>
      </w:r>
      <w:r>
        <w:rPr>
          <w:lang w:val="ru-RU" w:eastAsia="ru-RU" w:bidi="ru-RU"/>
          <w:sz w:val="24"/>
          <w:szCs w:val="24"/>
          <w:w w:val="100"/>
          <w:spacing w:val="0"/>
          <w:color w:val="000000"/>
          <w:position w:val="0"/>
        </w:rPr>
        <w:t>об аукционе «Общие требования к товару» раздела II «Наименование и описание объекта закупки»), содержит условие об обязательном предоставлении Заказчику при поставке товара «относящихся к Товару документов (документы, определенные производителем Товара, действующим законодательством РФ) (п. 3.1.5 Проекта контракта), условие о предоставлении Заказчику по его требованию документов, относящихся к предмету контракта (пп. «и» п. 4.4. Проекта контракта). При этом согласно ст. 7 Технического регламента Таможенного союза «Электромагнитная совместимость технических средств» (ТР ТС 020/2011), Технического регламента Таможенного союза «О безопасности низковольтного оборудования» (ТР ТС 004/2011), требование о соответствии товаров которым предусмотрено документацией об аукционе, перед выпуском в обращение на рынке техническое средство должно пройти подтверждение соответствия техническим регламентам Таможенного союза.</w:t>
      </w:r>
    </w:p>
    <w:p>
      <w:pPr>
        <w:pStyle w:val="Style24"/>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Такое подтверждение в соответствии с названной статьей осуществляется в обязательном порядке путем сертификации/декларирования, а в зависимости от технического средства - приложением к техническим регламентам определены те технические средства, подтверждение соответствия которых осуществляется исключительно в форме сертификации Таким образом, участник закупки, указывая в своей заявке, что предлагаемый им товар не подлежит обязательной серптфикациЩдекларированию, выражает согласие на поставку товара на условиях, отличных от определенных документацией об аукционе. Установлено, что предложенный участником в заявке товар «Устройства автоматической обработки данных прочие (Россия, ООО «Оргтехника-98»)» не соответствует требованиям документации об аукционе, так как согласно подтвержденной информации, полученной Заказчиком на основании запроса (№ 1152 от 02.07.2020), по предложенному участником товару сертификаты/декларации соответствия</w:t>
      </w:r>
      <w:r>
        <w:rPr>
          <w:rStyle w:val="CharStyle27"/>
          <w:i w:val="0"/>
          <w:iCs w:val="0"/>
        </w:rPr>
        <w:t xml:space="preserve">, </w:t>
      </w:r>
      <w:r>
        <w:rPr>
          <w:lang w:val="ru-RU" w:eastAsia="ru-RU" w:bidi="ru-RU"/>
          <w:sz w:val="24"/>
          <w:szCs w:val="24"/>
          <w:w w:val="100"/>
          <w:spacing w:val="0"/>
          <w:color w:val="000000"/>
          <w:position w:val="0"/>
        </w:rPr>
        <w:t xml:space="preserve">обязательность наличия которых предусмотрена ТР ТС 020/2011, ТР ТС 004/2011, отсутствуют (официальный ответ </w:t>
      </w:r>
      <w:r>
        <w:rPr>
          <w:lang w:val="en-US" w:eastAsia="en-US" w:bidi="en-US"/>
          <w:sz w:val="24"/>
          <w:szCs w:val="24"/>
          <w:w w:val="100"/>
          <w:spacing w:val="0"/>
          <w:color w:val="000000"/>
          <w:position w:val="0"/>
        </w:rPr>
        <w:t xml:space="preserve">Ns </w:t>
      </w:r>
      <w:r>
        <w:rPr>
          <w:lang w:val="ru-RU" w:eastAsia="ru-RU" w:bidi="ru-RU"/>
          <w:sz w:val="24"/>
          <w:szCs w:val="24"/>
          <w:w w:val="100"/>
          <w:spacing w:val="0"/>
          <w:color w:val="000000"/>
          <w:position w:val="0"/>
        </w:rPr>
        <w:t>ЮСКФО/566-ВБ от 10.07.2020). Условия в отношении информации о товаре, указанные в заявке участника о том, что серверное оборудование и комплектующие не подлежат обязательной сертификации/декларированию, не соответствуют положениям действующего законодательства (в том числе, положениям ТР ТС 020/2011, ТР ТС 004/2011, требование соответствию которым установлено документацией об аущионе), а, следовательно, участником в заявке предоставлена недостоверная информация. Указанное обстоятельство подтверждается официальным ответом (№ 45/6-5/1742 от 06.07.2020), полученным на запрос Заказчика (№ 1158 от 03.07.2020)».</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Заказчиком в материалы дела представлено письмо от 03.07.2020 №1158, направленное в адрес Федерального бюджетного учреждения «Ростовский ЦСМ», как уполномоченного органа по сертификации, осуществляющего работы по оценке соответствия требованиям, установленным техническими регламентами Таможенного союза. Предметом письма является запрос о предоставлении информации, подлежит ли сертификации или декларированию серверное оборудование.</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Ответом от 06.07.2020 №45/6-5/1742 ФБУ «Ростовский ЦСМ» разъяснило, что серверное оборудование, является объектом технического регулирования, на которое распространяют свое действие следующие регламенты Таможенного союза:</w:t>
      </w:r>
    </w:p>
    <w:p>
      <w:pPr>
        <w:pStyle w:val="Style3"/>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-«Электромагнитная совместимость технических средств» (ТР ТС 020/2011);</w:t>
      </w:r>
    </w:p>
    <w:p>
      <w:pPr>
        <w:pStyle w:val="Style3"/>
        <w:widowControl w:val="0"/>
        <w:keepNext w:val="0"/>
        <w:keepLines w:val="0"/>
        <w:shd w:val="clear" w:color="auto" w:fill="auto"/>
        <w:bidi w:val="0"/>
        <w:jc w:val="both"/>
        <w:spacing w:before="0" w:after="0" w:line="274" w:lineRule="exact"/>
        <w:ind w:left="40" w:right="0" w:firstLine="720"/>
      </w:pPr>
      <w:r>
        <w:rPr>
          <w:lang w:val="ru-RU" w:eastAsia="ru-RU" w:bidi="ru-RU"/>
          <w:sz w:val="24"/>
          <w:szCs w:val="24"/>
          <w:w w:val="100"/>
          <w:spacing w:val="0"/>
          <w:color w:val="000000"/>
          <w:position w:val="0"/>
        </w:rPr>
        <w:t>-«О безопасности низковольтного оборудования» (ТР ТС 004/2011);</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-«Об ограничении применения опасных веществ в изделиях электротехники и радиотехники (ТР ЕАЭС 037/2016)».</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Изложенное позволяет заключить, что поставляемый товар должен иметь сертификат соответствия или декларацию о соответствии, а также подтверждает правильность правовой позиции, изложенной в решении Ростовского УФАС России от 04.06.2020 по делу №061/06/69- 1259/2020, в котором давалась оценка документации по данной закупке и данному вопросу, в частности.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Заявитель в своей жалобе указывает, что им действительно сделано примечание, в котором указано на необязательность сертификации и декларировании серверного</w:t>
        <w:br w:type="page"/>
        <w:t>оборудования, но им указаны все показатели, согласно Технического задания, в требуемом количестве, следовательно, аукционная комиссия Заказчика отклонила участника по основаниям, не предусмотренным ч.4 ст.67 Закона.</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Вместе с тем, податель жалобы (стр.З жалобы) указал: «Так, требование о предоставлении Сертификата в отношении, например, «Источника бесперебойного питания» (пункт 5 Описания объекта закупки), будет справедливым</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так как это оборудование указано в Приложении к ТР ТС 004/2011 и в Приложении к ТР ТС 020/2011, как оборудование, подлежащее обязательной сертификации».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При рассмотрении дела представителем Заявителя подтверждено, что часть поставляемого товара должна иметь декларацию о соответствии требованиям технических регламентов. Изложенное в жалобе, на основании которой возбуждено настоящее дело, а также сказанное представителем Заявителя при работе Комиссии позволяет сделать вывод о том, что последний осознает, что единственно подходящий товар под требования документации - товар, имеющий сертификаты соответствия или декларации о соответствия (в зависимости от типа товара).</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При рассмотрении дела Комиссией представитель Заявителя также пояснил, что нормы Закона и положения документации не обязывают участника подтверждать наличие у него поставляемого товара с сертификатами соответствия или декларацией о соответствии на момент подачи заявки. Согласно гражданскому законодательству ему, в случае заключения с ним контракта по результатам закупки, ставится в обязанность поставить товар, соответствующий требованиям документации в установленный срок, что не исключает возможности создания такого товара и получения документов, свидетельствующих о соответствии товара требованиям технических регламентов Таможенного союза.</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Вместе с тем, отвечая на вопросы Комиссии о характере сделанного им примечания, представитель Заявителя пояснил, что не считает себя обязанным поставить товар, имеющий, в том числе, сертификаты соответствия.</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sz w:val="24"/>
          <w:szCs w:val="24"/>
          <w:w w:val="100"/>
          <w:spacing w:val="0"/>
          <w:color w:val="000000"/>
          <w:position w:val="0"/>
        </w:rPr>
        <w:t xml:space="preserve">Из совокупности изложенного Комиссия приходит к выводу о том, что Заявителем не выражено однозначное согласие на выполнение контракта, заключаемого по итогам рассматриваемой процедуры закупки. В связи с вышеизложенным, Комиссия Ростовского У ФАС России приходит к выводу о правомерности действий аукционной комиссии и н </w:t>
      </w:r>
      <w:r>
        <w:rPr>
          <w:rStyle w:val="CharStyle28"/>
        </w:rPr>
        <w:t xml:space="preserve">СиииСНиьлННиС ш </w:t>
      </w:r>
      <w:r>
        <w:rPr>
          <w:lang w:val="ru-RU" w:eastAsia="ru-RU" w:bidi="ru-RU"/>
          <w:sz w:val="24"/>
          <w:szCs w:val="24"/>
          <w:w w:val="100"/>
          <w:spacing w:val="0"/>
          <w:color w:val="000000"/>
          <w:position w:val="0"/>
        </w:rPr>
        <w:t>довода жалобы.</w:t>
      </w:r>
    </w:p>
    <w:p>
      <w:pPr>
        <w:pStyle w:val="Style3"/>
        <w:widowControl w:val="0"/>
        <w:keepNext w:val="0"/>
        <w:keepLines w:val="0"/>
        <w:shd w:val="clear" w:color="auto" w:fill="auto"/>
        <w:bidi w:val="0"/>
        <w:jc w:val="both"/>
        <w:spacing w:before="0" w:after="267" w:line="274" w:lineRule="exact"/>
        <w:ind w:left="4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9"/>
        <w:widowControl w:val="0"/>
        <w:keepNext w:val="0"/>
        <w:keepLines w:val="0"/>
        <w:shd w:val="clear" w:color="auto" w:fill="auto"/>
        <w:bidi w:val="0"/>
        <w:spacing w:before="0" w:after="283" w:line="240" w:lineRule="exact"/>
        <w:ind w:left="0" w:right="2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left"/>
        <w:spacing w:before="0" w:after="309" w:line="240" w:lineRule="exact"/>
        <w:ind w:left="580" w:right="0" w:firstLine="0"/>
      </w:pPr>
      <w:r>
        <w:rPr>
          <w:lang w:val="ru-RU" w:eastAsia="ru-RU" w:bidi="ru-RU"/>
          <w:sz w:val="24"/>
          <w:szCs w:val="24"/>
          <w:w w:val="100"/>
          <w:spacing w:val="0"/>
          <w:color w:val="000000"/>
          <w:position w:val="0"/>
        </w:rPr>
        <w:t>Признать жалобу Заявителя необоснованно</w:t>
      </w:r>
    </w:p>
    <w:p>
      <w:pPr>
        <w:pStyle w:val="Style31"/>
        <w:widowControl w:val="0"/>
        <w:keepNext w:val="0"/>
        <w:keepLines w:val="0"/>
        <w:shd w:val="clear" w:color="auto" w:fill="auto"/>
        <w:bidi w:val="0"/>
        <w:jc w:val="left"/>
        <w:spacing w:before="0" w:after="539" w:line="160" w:lineRule="exact"/>
        <w:ind w:left="580" w:right="0" w:firstLine="0"/>
      </w:pPr>
      <w:r>
        <w:rPr>
          <w:lang w:val="ru-RU" w:eastAsia="ru-RU" w:bidi="ru-RU"/>
          <w:w w:val="100"/>
          <w:spacing w:val="0"/>
          <w:color w:val="000000"/>
          <w:position w:val="0"/>
        </w:rPr>
        <w:t>Решение может бьггь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both"/>
        <w:spacing w:before="0" w:after="0" w:line="240" w:lineRule="exact"/>
        <w:ind w:left="40" w:right="0" w:firstLine="0"/>
        <w:sectPr>
          <w:type w:val="continuous"/>
          <w:pgSz w:w="11906" w:h="16838"/>
          <w:pgMar w:top="1032" w:left="970" w:right="891" w:bottom="576"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326" w:h="1323" w:wrap="around" w:vAnchor="text" w:hAnchor="margin" w:x="8701" w:y="3"/>
        <w:widowControl w:val="0"/>
        <w:keepNext w:val="0"/>
        <w:keepLines w:val="0"/>
        <w:shd w:val="clear" w:color="auto" w:fill="auto"/>
        <w:bidi w:val="0"/>
        <w:jc w:val="left"/>
        <w:spacing w:before="0" w:after="843" w:line="220" w:lineRule="exact"/>
        <w:ind w:left="140" w:right="0" w:firstLine="0"/>
      </w:pPr>
      <w:r>
        <w:rPr>
          <w:rStyle w:val="CharStyle33"/>
          <w:spacing w:val="0"/>
        </w:rPr>
        <w:t>Р.Н. Рыбин</w:t>
      </w:r>
    </w:p>
    <w:p>
      <w:pPr>
        <w:pStyle w:val="Style3"/>
        <w:framePr w:w="1326" w:h="1323" w:wrap="around" w:vAnchor="text" w:hAnchor="margin" w:x="8701" w:y="3"/>
        <w:widowControl w:val="0"/>
        <w:keepNext w:val="0"/>
        <w:keepLines w:val="0"/>
        <w:shd w:val="clear" w:color="auto" w:fill="auto"/>
        <w:bidi w:val="0"/>
        <w:jc w:val="left"/>
        <w:spacing w:before="0" w:after="0" w:line="220" w:lineRule="exact"/>
        <w:ind w:left="140" w:right="0" w:firstLine="0"/>
      </w:pPr>
      <w:r>
        <w:rPr>
          <w:rStyle w:val="CharStyle33"/>
          <w:spacing w:val="0"/>
        </w:rPr>
        <w:t>Ю.Р. Дедух</w:t>
      </w:r>
    </w:p>
    <w:p>
      <w:pPr>
        <w:pStyle w:val="Style3"/>
        <w:widowControl w:val="0"/>
        <w:keepNext w:val="0"/>
        <w:keepLines w:val="0"/>
        <w:shd w:val="clear" w:color="auto" w:fill="auto"/>
        <w:bidi w:val="0"/>
        <w:jc w:val="left"/>
        <w:spacing w:before="0" w:after="1061" w:line="240" w:lineRule="exact"/>
        <w:ind w:left="0" w:right="0" w:firstLine="0"/>
      </w:pPr>
      <w:r>
        <w:rPr>
          <w:lang w:val="ru-RU" w:eastAsia="ru-RU" w:bidi="ru-RU"/>
          <w:sz w:val="24"/>
          <w:szCs w:val="24"/>
          <w:w w:val="100"/>
          <w:spacing w:val="0"/>
          <w:color w:val="000000"/>
          <w:position w:val="0"/>
        </w:rPr>
        <w:t>Члены комисс</w:t>
      </w:r>
      <w:r>
        <w:rPr>
          <w:rStyle w:val="CharStyle15"/>
          <w:lang w:val="ru-RU" w:eastAsia="ru-RU" w:bidi="ru-RU"/>
        </w:rPr>
        <w:t>ии</w:t>
      </w:r>
    </w:p>
    <w:p>
      <w:pPr>
        <w:pStyle w:val="Style34"/>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 xml:space="preserve">Исп. Дедух Ю.Р. </w:t>
      </w:r>
      <w:r>
        <w:rPr>
          <w:rStyle w:val="CharStyle36"/>
          <w:b w:val="0"/>
          <w:bCs w:val="0"/>
          <w:i/>
          <w:iCs/>
        </w:rPr>
        <w:t>8</w:t>
      </w:r>
      <w:r>
        <w:rPr>
          <w:rStyle w:val="CharStyle37"/>
          <w:b w:val="0"/>
          <w:bCs w:val="0"/>
          <w:i/>
          <w:iCs/>
        </w:rPr>
        <w:t xml:space="preserve"> (</w:t>
      </w:r>
      <w:r>
        <w:rPr>
          <w:rStyle w:val="CharStyle36"/>
          <w:b w:val="0"/>
          <w:bCs w:val="0"/>
          <w:i/>
          <w:iCs/>
        </w:rPr>
        <w:t>863</w:t>
      </w:r>
      <w:r>
        <w:rPr>
          <w:rStyle w:val="CharStyle37"/>
          <w:b w:val="0"/>
          <w:bCs w:val="0"/>
          <w:i/>
          <w:iCs/>
        </w:rPr>
        <w:t xml:space="preserve">) </w:t>
      </w:r>
      <w:r>
        <w:rPr>
          <w:rStyle w:val="CharStyle36"/>
          <w:b w:val="0"/>
          <w:bCs w:val="0"/>
          <w:i/>
          <w:iCs/>
        </w:rPr>
        <w:t>240</w:t>
      </w:r>
      <w:r>
        <w:rPr>
          <w:rStyle w:val="CharStyle37"/>
          <w:b w:val="0"/>
          <w:bCs w:val="0"/>
          <w:i/>
          <w:iCs/>
        </w:rPr>
        <w:t>-</w:t>
      </w:r>
      <w:r>
        <w:rPr>
          <w:rStyle w:val="CharStyle36"/>
          <w:b w:val="0"/>
          <w:bCs w:val="0"/>
          <w:i/>
          <w:iCs/>
        </w:rPr>
        <w:t>86-88</w:t>
      </w:r>
      <w:r>
        <w:br w:type="page"/>
      </w:r>
    </w:p>
    <w:sectPr>
      <w:type w:val="continuous"/>
      <w:pgSz w:w="11906" w:h="16838"/>
      <w:pgMar w:top="855" w:left="937" w:right="8972" w:bottom="104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0"/>
      <w:numFmt w:val="decimal"/>
      <w:lvlText w:val="2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21"/>
      <w:szCs w:val="21"/>
      <w:rFonts w:ascii="Corbel" w:eastAsia="Corbel" w:hAnsi="Corbel" w:cs="Corbel"/>
    </w:rPr>
  </w:style>
  <w:style w:type="character" w:customStyle="1" w:styleId="CharStyle8">
    <w:name w:val="Основной текст (2)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 6 pt,Интервал 0 pt"/>
    <w:basedOn w:val="CharStyle10"/>
    <w:rPr>
      <w:lang w:val="ru-RU" w:eastAsia="ru-RU" w:bidi="ru-RU"/>
      <w:sz w:val="12"/>
      <w:szCs w:val="12"/>
      <w:w w:val="100"/>
      <w:spacing w:val="1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3">
    <w:name w:val="Основной текст (3) + 6,5 pt,Малые прописные"/>
    <w:basedOn w:val="CharStyle10"/>
    <w:rPr>
      <w:lang w:val="ru-RU" w:eastAsia="ru-RU" w:bidi="ru-RU"/>
      <w:smallCaps/>
      <w:sz w:val="13"/>
      <w:szCs w:val="13"/>
      <w:w w:val="100"/>
      <w:spacing w:val="0"/>
      <w:color w:val="000000"/>
      <w:position w:val="0"/>
    </w:rPr>
  </w:style>
  <w:style w:type="character" w:customStyle="1" w:styleId="CharStyle14">
    <w:name w:val="Основной текст + Курсив"/>
    <w:basedOn w:val="CharStyle4"/>
    <w:rPr>
      <w:lang w:val="en-US" w:eastAsia="en-US" w:bidi="en-US"/>
      <w:i/>
      <w:iCs/>
      <w:sz w:val="24"/>
      <w:szCs w:val="24"/>
      <w:w w:val="100"/>
      <w:spacing w:val="0"/>
      <w:color w:val="000000"/>
      <w:position w:val="0"/>
    </w:rPr>
  </w:style>
  <w:style w:type="character" w:customStyle="1" w:styleId="CharStyle15">
    <w:name w:val="Основной текст"/>
    <w:basedOn w:val="CharStyle4"/>
    <w:rPr>
      <w:lang w:val="en-US" w:eastAsia="en-US" w:bidi="en-US"/>
      <w:u w:val="single"/>
      <w:sz w:val="24"/>
      <w:szCs w:val="24"/>
      <w:w w:val="100"/>
      <w:spacing w:val="0"/>
      <w:color w:val="000000"/>
      <w:position w:val="0"/>
    </w:rPr>
  </w:style>
  <w:style w:type="character" w:customStyle="1" w:styleId="CharStyle17">
    <w:name w:val="Основной текст (5)_"/>
    <w:basedOn w:val="DefaultParagraphFont"/>
    <w:link w:val="Style16"/>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 + 12 pt"/>
    <w:basedOn w:val="CharStyle17"/>
    <w:rPr>
      <w:sz w:val="24"/>
      <w:szCs w:val="24"/>
      <w:w w:val="100"/>
      <w:spacing w:val="0"/>
      <w:color w:val="000000"/>
      <w:position w:val="0"/>
    </w:rPr>
  </w:style>
  <w:style w:type="character" w:customStyle="1" w:styleId="CharStyle19">
    <w:name w:val="Основной текст + 10,5 pt,Полужирный"/>
    <w:basedOn w:val="CharStyle4"/>
    <w:rPr>
      <w:lang w:val="ru-RU" w:eastAsia="ru-RU" w:bidi="ru-RU"/>
      <w:b/>
      <w:bCs/>
      <w:sz w:val="21"/>
      <w:szCs w:val="21"/>
      <w:w w:val="100"/>
      <w:spacing w:val="0"/>
      <w:color w:val="000000"/>
      <w:position w:val="0"/>
    </w:rPr>
  </w:style>
  <w:style w:type="character" w:customStyle="1" w:styleId="CharStyle20">
    <w:name w:val="Основной текст + 11,5 pt,Полужирный"/>
    <w:basedOn w:val="CharStyle4"/>
    <w:rPr>
      <w:lang w:val="ru-RU" w:eastAsia="ru-RU" w:bidi="ru-RU"/>
      <w:b/>
      <w:bCs/>
      <w:sz w:val="23"/>
      <w:szCs w:val="23"/>
      <w:w w:val="100"/>
      <w:spacing w:val="0"/>
      <w:color w:val="000000"/>
      <w:position w:val="0"/>
    </w:rPr>
  </w:style>
  <w:style w:type="character" w:customStyle="1" w:styleId="CharStyle21">
    <w:name w:val="Основной текст + 11 pt"/>
    <w:basedOn w:val="CharStyle4"/>
    <w:rPr>
      <w:lang w:val="ru-RU" w:eastAsia="ru-RU" w:bidi="ru-RU"/>
      <w:sz w:val="22"/>
      <w:szCs w:val="22"/>
      <w:w w:val="100"/>
      <w:spacing w:val="0"/>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36"/>
      <w:szCs w:val="36"/>
      <w:rFonts w:ascii="Times New Roman" w:eastAsia="Times New Roman" w:hAnsi="Times New Roman" w:cs="Times New Roman"/>
    </w:rPr>
  </w:style>
  <w:style w:type="character" w:customStyle="1" w:styleId="CharStyle25">
    <w:name w:val="Основной текст (6)_"/>
    <w:basedOn w:val="DefaultParagraphFont"/>
    <w:link w:val="Style24"/>
    <w:rPr>
      <w:b w:val="0"/>
      <w:bCs w:val="0"/>
      <w:i/>
      <w:iCs/>
      <w:u w:val="none"/>
      <w:strike w:val="0"/>
      <w:smallCaps w:val="0"/>
      <w:rFonts w:ascii="Times New Roman" w:eastAsia="Times New Roman" w:hAnsi="Times New Roman" w:cs="Times New Roman"/>
    </w:rPr>
  </w:style>
  <w:style w:type="character" w:customStyle="1" w:styleId="CharStyle26">
    <w:name w:val="Основной текст (6) + Полужирный"/>
    <w:basedOn w:val="CharStyle25"/>
    <w:rPr>
      <w:lang w:val="ru-RU" w:eastAsia="ru-RU" w:bidi="ru-RU"/>
      <w:b/>
      <w:bCs/>
      <w:sz w:val="24"/>
      <w:szCs w:val="24"/>
      <w:w w:val="100"/>
      <w:spacing w:val="0"/>
      <w:color w:val="000000"/>
      <w:position w:val="0"/>
    </w:rPr>
  </w:style>
  <w:style w:type="character" w:customStyle="1" w:styleId="CharStyle27">
    <w:name w:val="Основной текст (6) + Не курсив"/>
    <w:basedOn w:val="CharStyle25"/>
    <w:rPr>
      <w:lang w:val="ru-RU" w:eastAsia="ru-RU" w:bidi="ru-RU"/>
      <w:i/>
      <w:iCs/>
      <w:sz w:val="24"/>
      <w:szCs w:val="24"/>
      <w:w w:val="100"/>
      <w:spacing w:val="0"/>
      <w:color w:val="000000"/>
      <w:position w:val="0"/>
    </w:rPr>
  </w:style>
  <w:style w:type="character" w:customStyle="1" w:styleId="CharStyle28">
    <w:name w:val="Основной текст + 8 pt,Полужирный"/>
    <w:basedOn w:val="CharStyle4"/>
    <w:rPr>
      <w:lang w:val="ru-RU" w:eastAsia="ru-RU" w:bidi="ru-RU"/>
      <w:b/>
      <w:bCs/>
      <w:sz w:val="16"/>
      <w:szCs w:val="16"/>
      <w:w w:val="100"/>
      <w:spacing w:val="0"/>
      <w:color w:val="000000"/>
      <w:position w:val="0"/>
    </w:rPr>
  </w:style>
  <w:style w:type="character" w:customStyle="1" w:styleId="CharStyle30">
    <w:name w:val="Основной текст (7)_"/>
    <w:basedOn w:val="DefaultParagraphFont"/>
    <w:link w:val="Style29"/>
    <w:rPr>
      <w:b/>
      <w:bCs/>
      <w:i w:val="0"/>
      <w:iCs w:val="0"/>
      <w:u w:val="none"/>
      <w:strike w:val="0"/>
      <w:smallCaps w:val="0"/>
      <w:rFonts w:ascii="Times New Roman" w:eastAsia="Times New Roman" w:hAnsi="Times New Roman" w:cs="Times New Roman"/>
    </w:rPr>
  </w:style>
  <w:style w:type="character" w:customStyle="1" w:styleId="CharStyle32">
    <w:name w:val="Основной текст (8)_"/>
    <w:basedOn w:val="DefaultParagraphFont"/>
    <w:link w:val="Style31"/>
    <w:rPr>
      <w:b/>
      <w:bCs/>
      <w:i w:val="0"/>
      <w:iCs w:val="0"/>
      <w:u w:val="none"/>
      <w:strike w:val="0"/>
      <w:smallCaps w:val="0"/>
      <w:sz w:val="16"/>
      <w:szCs w:val="16"/>
      <w:rFonts w:ascii="Times New Roman" w:eastAsia="Times New Roman" w:hAnsi="Times New Roman" w:cs="Times New Roman"/>
    </w:rPr>
  </w:style>
  <w:style w:type="character" w:customStyle="1" w:styleId="CharStyle3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35">
    <w:name w:val="Основной текст (9)_"/>
    <w:basedOn w:val="DefaultParagraphFont"/>
    <w:link w:val="Style34"/>
    <w:rPr>
      <w:b/>
      <w:bCs/>
      <w:i/>
      <w:iCs/>
      <w:u w:val="none"/>
      <w:strike w:val="0"/>
      <w:smallCaps w:val="0"/>
      <w:sz w:val="16"/>
      <w:szCs w:val="16"/>
      <w:rFonts w:ascii="Times New Roman" w:eastAsia="Times New Roman" w:hAnsi="Times New Roman" w:cs="Times New Roman"/>
    </w:rPr>
  </w:style>
  <w:style w:type="character" w:customStyle="1" w:styleId="CharStyle36">
    <w:name w:val="Основной текст (9) + Arial,Не полужирный"/>
    <w:basedOn w:val="CharStyle35"/>
    <w:rPr>
      <w:lang w:val="ru-RU" w:eastAsia="ru-RU" w:bidi="ru-RU"/>
      <w:b/>
      <w:bCs/>
      <w:rFonts w:ascii="Arial" w:eastAsia="Arial" w:hAnsi="Arial" w:cs="Arial"/>
      <w:w w:val="100"/>
      <w:spacing w:val="0"/>
      <w:color w:val="000000"/>
      <w:position w:val="0"/>
    </w:rPr>
  </w:style>
  <w:style w:type="character" w:customStyle="1" w:styleId="CharStyle37">
    <w:name w:val="Основной текст (9) + Arial,7 pt,Не полужирный"/>
    <w:basedOn w:val="CharStyle35"/>
    <w:rPr>
      <w:lang w:val="ru-RU" w:eastAsia="ru-RU" w:bidi="ru-RU"/>
      <w:b/>
      <w:bCs/>
      <w:sz w:val="14"/>
      <w:szCs w:val="14"/>
      <w:rFonts w:ascii="Arial" w:eastAsia="Arial" w:hAnsi="Arial" w:cs="Arial"/>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spacing w:line="0" w:lineRule="exact"/>
    </w:pPr>
    <w:rPr>
      <w:b w:val="0"/>
      <w:bCs w:val="0"/>
      <w:i w:val="0"/>
      <w:iCs w:val="0"/>
      <w:u w:val="none"/>
      <w:strike w:val="0"/>
      <w:smallCaps w:val="0"/>
      <w:sz w:val="21"/>
      <w:szCs w:val="21"/>
      <w:rFonts w:ascii="Corbel" w:eastAsia="Corbel" w:hAnsi="Corbel" w:cs="Corbel"/>
    </w:rPr>
  </w:style>
  <w:style w:type="paragraph" w:customStyle="1" w:styleId="Style7">
    <w:name w:val="Основной текст (2)"/>
    <w:basedOn w:val="Normal"/>
    <w:link w:val="CharStyle8"/>
    <w:pPr>
      <w:widowControl w:val="0"/>
      <w:shd w:val="clear" w:color="auto" w:fill="FFFFFF"/>
      <w:jc w:val="center"/>
      <w:spacing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30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after="240" w:line="274"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1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274" w:lineRule="exact"/>
    </w:pPr>
    <w:rPr>
      <w:b w:val="0"/>
      <w:bCs w:val="0"/>
      <w:i/>
      <w:iCs/>
      <w:u w:val="none"/>
      <w:strike w:val="0"/>
      <w:smallCaps w:val="0"/>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jc w:val="center"/>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spacing w:before="360" w:after="600" w:line="0" w:lineRule="exact"/>
    </w:pPr>
    <w:rPr>
      <w:b/>
      <w:bCs/>
      <w:i w:val="0"/>
      <w:iCs w:val="0"/>
      <w:u w:val="none"/>
      <w:strike w:val="0"/>
      <w:smallCaps w:val="0"/>
      <w:sz w:val="16"/>
      <w:szCs w:val="16"/>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spacing w:before="1140" w:line="202" w:lineRule="exact"/>
    </w:pPr>
    <w:rPr>
      <w:b/>
      <w:bCs/>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