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8"/>
        <w:ind w:left="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40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21.07.2020 на действия - ГБУЗ «СПБ №5» М3 КК при проведении закупки: (извещение № 0318200064020000086), поступившую по электронной почте,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40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ч.11 ст.105 Федерального закона от 05.04.2013г. № 44- 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40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4.7 ст.105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40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 подающим ее лицом или его представителем. К жалобе, поданной представителем, должны .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26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Жалоба ООО «ЭКОСТАРТ ГРУПП», поступившая в Краснодарское У ФАС России 21.07.2020, </w:t>
      </w:r>
      <w:r>
        <w:rPr>
          <w:rStyle w:val="CharStyle5"/>
        </w:rPr>
        <w:t>не подписана ЭЦП.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6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ч.1 ст. 6 Федерального закона от 06.04.2011 №63-Ф3 «Об электронной подписи» условия признания электронных документов, подписанных электронной подписью, равнозначными документам на бумажном носителе^ подписанным собственноручной подписью,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26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п.1), п.2) ч.11 ст.105 Закона о контрактной системе, жалоба ООО «ЭКОСТАРТ ГРУПП»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40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95" w:left="1707" w:right="416" w:bottom="502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302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