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215" w:left="2603" w:right="8453" w:bottom="2337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8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72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Забайкальскому краю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«лвд»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8" w:lineRule="exact"/>
        <w:ind w:left="0" w:right="0" w:firstLine="0"/>
        <w:sectPr>
          <w:type w:val="continuous"/>
          <w:pgSz w:w="11906" w:h="16838"/>
          <w:pgMar w:top="2215" w:left="901" w:right="1481" w:bottom="2337" w:header="0" w:footer="3" w:gutter="0"/>
          <w:rtlGutter w:val="0"/>
          <w:cols w:num="2" w:space="102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420006, г.Казань, ул.Рахимова, д.21 пом. 11 а/я 108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zakaz.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vd@gmai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1. </w:t>
      </w:r>
      <w:r>
        <w:rPr>
          <w:lang w:val="en-US" w:eastAsia="en-US" w:bidi="en-US"/>
          <w:w w:val="100"/>
          <w:spacing w:val="0"/>
          <w:color w:val="000000"/>
          <w:position w:val="0"/>
        </w:rPr>
        <w:t>com</w:t>
      </w: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  <w:sectPr>
          <w:type w:val="continuous"/>
          <w:pgSz w:w="11906" w:h="16838"/>
          <w:pgMar w:top="2215" w:left="2218" w:right="6894" w:bottom="233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23.07.2020 № 04-03-</w:t>
      </w:r>
      <w:r>
        <w:rPr>
          <w:rStyle w:val="CharStyle11"/>
        </w:rPr>
        <w:t>5^^</w:t>
      </w:r>
    </w:p>
    <w:p>
      <w:pPr>
        <w:widowControl w:val="0"/>
        <w:spacing w:line="40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framePr w:h="180" w:wrap="around" w:vAnchor="text" w:hAnchor="margin" w:x="2411" w:y="-6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12"/>
          <w:spacing w:val="0"/>
        </w:rPr>
        <w:t>от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431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08" w:line="23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отказе в рассмотрении жалобы № 075/06/67-451/2020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от ООО «ЛВД» (вх.5125 от 21.07.2020)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ГУЗ «Краевая детская клиническая больница», уполномоченным учреждением - ГКУ «Забайкальский центр государственных закупок» при проведении электронного аукциона на поставку шовного материала (реестровый №0891200000620007348),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 сообщает: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частью 4 статьи 105 Закона о контрактной системе, если обжалуемые действия (бездействие) совершены после начала рассмотрения заявок на участие в электронной процедуре, обжалование данных действий (бездействия) </w:t>
      </w:r>
      <w:r>
        <w:rPr>
          <w:rStyle w:val="CharStyle15"/>
        </w:rPr>
        <w:t>может осуществляться только</w:t>
      </w:r>
      <w:r>
        <w:rPr>
          <w:rStyle w:val="CharStyle16"/>
        </w:rPr>
        <w:t xml:space="preserve"> </w:t>
      </w:r>
      <w:r>
        <w:rPr>
          <w:rStyle w:val="CharStyle15"/>
        </w:rPr>
        <w:t>участником закупки, подавшим заявку на участие в электронной процедуре</w:t>
      </w:r>
      <w:r>
        <w:rPr>
          <w:rStyle w:val="CharStyle16"/>
        </w:rPr>
        <w:t>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Ваша жалоба на действие членов аукционной комиссии должна содержать указание на номер заявки лица, подавшего жалобу и являющегося участником закупки.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11 статьи 105 Закона о контрактной системе, жалоба не может быть рассмотрена и возвращается участнику закупки.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37" w:line="274" w:lineRule="exact"/>
        <w:ind w:left="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14 статьи 105 Закона о контрактной системе решение, о возвращении жалобы может быть обжаловано в судебном порядке.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0" w:right="1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ВрИО руководителя Забайкальского У ФАС России</w:t>
      </w:r>
    </w:p>
    <w:sectPr>
      <w:type w:val="continuous"/>
      <w:pgSz w:w="11906" w:h="16838"/>
      <w:pgMar w:top="2215" w:left="940" w:right="882" w:bottom="233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0">
    <w:name w:val="Основной текст (5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5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5">
    <w:name w:val="Основной текст + Полужирный"/>
    <w:basedOn w:val="CharStyle14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92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240" w:after="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240" w:line="234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jc w:val="center"/>
      <w:spacing w:line="248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jc w:val="both"/>
      <w:spacing w:before="480" w:after="3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