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3" w:after="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to54@fas.gov.ni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"http://www.novosibirsk.fas.gov.rn"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http://www.novosibirsk.fas.gov.rn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«Мол Лэнд» Хасанову И.И.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82" w:left="994" w:right="1546" w:bottom="301" w:header="0" w:footer="3" w:gutter="0"/>
          <w:rtlGutter w:val="0"/>
          <w:cols w:num="2" w:space="720" w:equalWidth="0">
            <w:col w:w="4853" w:space="1469"/>
            <w:col w:w="304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420073, г. Казань, ул. Гвардейская, д. 53 офис 1 Тел.: 8 (843) 299-35-35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"mailto:ilshat@office-kzn.ru"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ilshat@office-kzn.ru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00" w:wrap="around" w:vAnchor="text" w:hAnchor="margin" w:x="2251" w:y="-1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26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13688э от 28.07.2020) на действия заказчика - администрации Кировского района города Новосибирска при проведении электронного аукциона № 0151300024520000034, сообщает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 действующего законодательства о контрактной системе было установлено, что жалоба не соответствует требованиям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п.4 ч.8 ст. 105 Закона о контрактной системе жалоба на действия (бездействие) заказчика должна содержать указание на обжалуемые действия (бездействие) заказчика, доводы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Новосибирское УФАС России полагает, что в Вашей жалобе отсутствуют доводы относительно нарушения заказчиком действующего законодательства, что не соответствует п.4 ч.8 ст.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соответствии с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Федеральным законом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 в ч.1 ст.6 установлено требование, согласно которому электронным документом, равнозначным документу на бумажном носителе, подписанному собственноручной подписью, признается информация в электронной форме, подписанная электронной подписью. Поданная Вами жалоба электронной подписью не подписана, как того требует указанный закон.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  <w:sectPr>
          <w:type w:val="continuous"/>
          <w:pgSz w:w="11906" w:h="16838"/>
          <w:pgMar w:top="282" w:left="946" w:right="956" w:bottom="30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Новосибирским УФАС России принято решение о возвращении Вам жалобы в соответствии с п.1, п.2 ч.11 ст. 105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642" w:h="1878" w:wrap="around" w:hAnchor="margin" w:x="7223" w:y="14125"/>
        <w:widowControl w:val="0"/>
        <w:keepNext w:val="0"/>
        <w:keepLines w:val="0"/>
        <w:shd w:val="clear" w:color="auto" w:fill="auto"/>
        <w:bidi w:val="0"/>
        <w:jc w:val="right"/>
        <w:spacing w:before="0" w:after="1295" w:line="220" w:lineRule="exact"/>
        <w:ind w:left="0" w:right="0" w:firstLine="0"/>
      </w:pPr>
      <w:r>
        <w:rPr>
          <w:rStyle w:val="CharStyle13"/>
        </w:rPr>
        <w:t>Д.В. Сухоплюев</w:t>
      </w:r>
    </w:p>
    <w:p>
      <w:pPr>
        <w:pStyle w:val="Style14"/>
        <w:framePr w:w="2642" w:h="1878" w:wrap="around" w:hAnchor="margin" w:x="7223" w:y="14125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16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214635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16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Новосельцева Александра Валерьевна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9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383)203</w:t>
      </w:r>
      <w:r>
        <w:rPr>
          <w:rStyle w:val="CharStyle19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54</w:t>
      </w:r>
      <w:r>
        <w:rPr>
          <w:rStyle w:val="CharStyle19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282" w:left="970" w:right="7464" w:bottom="3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7) Exact"/>
    <w:basedOn w:val="DefaultParagraphFont"/>
    <w:link w:val="Style14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3"/>
    </w:rPr>
  </w:style>
  <w:style w:type="character" w:customStyle="1" w:styleId="CharStyle16">
    <w:name w:val="Основной текст (7) + 14 pt,Не полужирный,Интервал 0 pt Exact"/>
    <w:basedOn w:val="CharStyle15"/>
    <w:rPr>
      <w:lang w:val="ru-RU" w:eastAsia="ru-RU" w:bidi="ru-RU"/>
      <w:b/>
      <w:bCs/>
      <w:sz w:val="28"/>
      <w:szCs w:val="28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Основной текст (6)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Основной текст (7)"/>
    <w:basedOn w:val="Normal"/>
    <w:link w:val="CharStyle15"/>
    <w:pPr>
      <w:widowControl w:val="0"/>
      <w:shd w:val="clear" w:color="auto" w:fill="FFFFFF"/>
      <w:spacing w:before="132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3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