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52"/>
        <w:ind w:left="0" w:right="20" w:firstLine="0"/>
      </w:pPr>
      <w:r>
        <w:rPr>
          <w:lang w:val="ru-RU" w:eastAsia="ru-RU" w:bidi="ru-RU"/>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88" w:lineRule="exact"/>
        <w:ind w:left="60" w:right="40" w:firstLine="680"/>
      </w:pPr>
      <w:r>
        <w:rPr>
          <w:lang w:val="ru-RU" w:eastAsia="ru-RU" w:bidi="ru-RU"/>
          <w:w w:val="100"/>
          <w:spacing w:val="0"/>
          <w:color w:val="000000"/>
          <w:position w:val="0"/>
        </w:rPr>
        <w:t>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06.07.2020 на действия заказчика - ГБОУ Кадетская школа интернат «КККК им. Атамана М.П. Бабыча» КК при проведении закупки: (извещение № 0318200022720000017), поступившую по электронной почте, и сообщает следующее.</w:t>
      </w:r>
    </w:p>
    <w:p>
      <w:pPr>
        <w:pStyle w:val="Style3"/>
        <w:widowControl w:val="0"/>
        <w:keepNext w:val="0"/>
        <w:keepLines w:val="0"/>
        <w:shd w:val="clear" w:color="auto" w:fill="auto"/>
        <w:bidi w:val="0"/>
        <w:jc w:val="both"/>
        <w:spacing w:before="0" w:after="0" w:line="331" w:lineRule="exact"/>
        <w:ind w:left="60" w:right="40" w:firstLine="680"/>
      </w:pPr>
      <w:r>
        <w:rPr>
          <w:lang w:val="ru-RU" w:eastAsia="ru-RU" w:bidi="ru-RU"/>
          <w:w w:val="100"/>
          <w:spacing w:val="0"/>
          <w:color w:val="000000"/>
          <w:position w:val="0"/>
        </w:rPr>
        <w:t>В соответствии с п.1 ч.11 ст.105 Федерального закона от 05.04.2013г.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1" w:lineRule="exact"/>
        <w:ind w:left="60" w:right="40" w:firstLine="680"/>
      </w:pPr>
      <w:r>
        <w:rPr>
          <w:lang w:val="ru-RU" w:eastAsia="ru-RU" w:bidi="ru-RU"/>
          <w:w w:val="100"/>
          <w:spacing w:val="0"/>
          <w:color w:val="000000"/>
          <w:position w:val="0"/>
        </w:rPr>
        <w:t>4.7 ст. 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41" w:lineRule="exact"/>
        <w:ind w:left="60" w:right="40" w:firstLine="680"/>
      </w:pPr>
      <w:r>
        <w:rPr>
          <w:lang w:val="ru-RU" w:eastAsia="ru-RU" w:bidi="ru-RU"/>
          <w:w w:val="100"/>
          <w:spacing w:val="0"/>
          <w:color w:val="000000"/>
          <w:position w:val="0"/>
        </w:rPr>
        <w:t>Согласно ч.4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w:t>
      </w:r>
    </w:p>
    <w:p>
      <w:pPr>
        <w:pStyle w:val="Style3"/>
        <w:widowControl w:val="0"/>
        <w:keepNext w:val="0"/>
        <w:keepLines w:val="0"/>
        <w:shd w:val="clear" w:color="auto" w:fill="auto"/>
        <w:bidi w:val="0"/>
        <w:spacing w:before="0" w:after="0" w:line="341" w:lineRule="exact"/>
        <w:ind w:left="0" w:right="20" w:firstLine="0"/>
      </w:pPr>
      <w:r>
        <w:rPr>
          <w:lang w:val="ru-RU" w:eastAsia="ru-RU" w:bidi="ru-RU"/>
          <w:w w:val="100"/>
          <w:spacing w:val="0"/>
          <w:color w:val="000000"/>
          <w:position w:val="0"/>
        </w:rPr>
        <w:t>форме или цротокола рассмотрения единственной заявки на участие в открытом</w:t>
      </w:r>
    </w:p>
    <w:p>
      <w:pPr>
        <w:pStyle w:val="Style5"/>
        <w:tabs>
          <w:tab w:leader="none" w:pos="1301" w:val="left"/>
        </w:tabs>
        <w:widowControl w:val="0"/>
        <w:keepNext w:val="0"/>
        <w:keepLines w:val="0"/>
        <w:shd w:val="clear" w:color="auto" w:fill="auto"/>
        <w:bidi w:val="0"/>
        <w:spacing w:before="0" w:after="0" w:line="170" w:lineRule="exact"/>
        <w:ind w:left="240" w:right="0" w:firstLine="0"/>
      </w:pPr>
      <w:r>
        <w:rPr>
          <w:rStyle w:val="CharStyle7"/>
        </w:rPr>
        <w:t>1</w:t>
      </w:r>
      <w:r>
        <w:rPr>
          <w:lang w:val="ru-RU" w:eastAsia="ru-RU" w:bidi="ru-RU"/>
          <w:w w:val="100"/>
          <w:spacing w:val="0"/>
          <w:color w:val="000000"/>
          <w:position w:val="0"/>
        </w:rPr>
        <w:t xml:space="preserve"> -</w:t>
        <w:tab/>
        <w:t>* ■</w:t>
      </w:r>
    </w:p>
    <w:p>
      <w:pPr>
        <w:pStyle w:val="Style3"/>
        <w:widowControl w:val="0"/>
        <w:keepNext w:val="0"/>
        <w:keepLines w:val="0"/>
        <w:shd w:val="clear" w:color="auto" w:fill="auto"/>
        <w:bidi w:val="0"/>
        <w:jc w:val="both"/>
        <w:spacing w:before="0" w:after="0" w:line="341" w:lineRule="exact"/>
        <w:ind w:left="60" w:right="40" w:firstLine="0"/>
      </w:pPr>
      <w:r>
        <w:rPr>
          <w:lang w:val="ru-RU" w:eastAsia="ru-RU" w:bidi="ru-RU"/>
          <w:w w:val="100"/>
          <w:spacing w:val="0"/>
          <w:color w:val="000000"/>
          <w:position w:val="0"/>
        </w:rPr>
        <w:t>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line="293" w:lineRule="exact"/>
        <w:ind w:left="40" w:right="40" w:firstLine="740"/>
      </w:pPr>
      <w:r>
        <w:rPr>
          <w:lang w:val="ru-RU" w:eastAsia="ru-RU" w:bidi="ru-RU"/>
          <w:w w:val="100"/>
          <w:spacing w:val="0"/>
          <w:color w:val="000000"/>
          <w:position w:val="0"/>
        </w:rPr>
        <w:t>Согласно извещению о проведении электронного аукциона № 0318200022720000017, дата и время окончания подачи заявок на участие в электронном аукционе 23.06.2020 09:00 Жалоба ИП Васильева Ильи Николаевича от 06.07.2020 подана в Краснодарское УФАС России 06.07.2020 с нарушением сроков, установленных Законом о контрактной системе.</w:t>
      </w:r>
    </w:p>
    <w:p>
      <w:pPr>
        <w:pStyle w:val="Style3"/>
        <w:tabs>
          <w:tab w:leader="none" w:pos="829" w:val="left"/>
        </w:tabs>
        <w:widowControl w:val="0"/>
        <w:keepNext w:val="0"/>
        <w:keepLines w:val="0"/>
        <w:shd w:val="clear" w:color="auto" w:fill="auto"/>
        <w:bidi w:val="0"/>
        <w:jc w:val="both"/>
        <w:spacing w:before="0" w:after="0" w:line="331" w:lineRule="exact"/>
        <w:ind w:left="240" w:right="0" w:firstLine="0"/>
      </w:pPr>
      <w:r>
        <w:rPr>
          <w:lang w:val="ru-RU" w:eastAsia="ru-RU" w:bidi="ru-RU"/>
          <w:w w:val="100"/>
          <w:spacing w:val="0"/>
          <w:color w:val="000000"/>
          <w:position w:val="0"/>
        </w:rPr>
        <w:t>,</w:t>
        <w:tab/>
        <w:t>На основании изложенного, руководствуясь п.1), п.2) ч. 11 ст. 105 Закона о</w:t>
      </w:r>
    </w:p>
    <w:p>
      <w:pPr>
        <w:pStyle w:val="Style3"/>
        <w:tabs>
          <w:tab w:leader="none" w:pos="9400" w:val="right"/>
        </w:tabs>
        <w:widowControl w:val="0"/>
        <w:keepNext w:val="0"/>
        <w:keepLines w:val="0"/>
        <w:shd w:val="clear" w:color="auto" w:fill="auto"/>
        <w:bidi w:val="0"/>
        <w:jc w:val="both"/>
        <w:spacing w:before="0" w:after="0" w:line="331" w:lineRule="exact"/>
        <w:ind w:left="40" w:right="0" w:firstLine="0"/>
      </w:pPr>
      <w:r>
        <w:rPr>
          <w:lang w:val="ru-RU" w:eastAsia="ru-RU" w:bidi="ru-RU"/>
          <w:w w:val="100"/>
          <w:spacing w:val="0"/>
          <w:color w:val="000000"/>
          <w:position w:val="0"/>
        </w:rPr>
        <w:t>контрактной системе, жалоба ИП Васильева Ильи Николаевича</w:t>
        <w:tab/>
        <w:t>подлежит</w:t>
      </w:r>
    </w:p>
    <w:p>
      <w:pPr>
        <w:pStyle w:val="Style3"/>
        <w:widowControl w:val="0"/>
        <w:keepNext w:val="0"/>
        <w:keepLines w:val="0"/>
        <w:shd w:val="clear" w:color="auto" w:fill="auto"/>
        <w:bidi w:val="0"/>
        <w:jc w:val="both"/>
        <w:spacing w:before="0" w:after="0" w:line="331" w:lineRule="exact"/>
        <w:ind w:left="40" w:right="0" w:firstLine="0"/>
      </w:pPr>
      <w:r>
        <w:rPr>
          <w:lang w:val="ru-RU" w:eastAsia="ru-RU" w:bidi="ru-RU"/>
          <w:w w:val="100"/>
          <w:spacing w:val="0"/>
          <w:color w:val="000000"/>
          <w:position w:val="0"/>
        </w:rPr>
        <w:t>возвращению.</w:t>
      </w:r>
    </w:p>
    <w:p>
      <w:pPr>
        <w:pStyle w:val="Style3"/>
        <w:tabs>
          <w:tab w:leader="none" w:pos="829" w:val="left"/>
        </w:tabs>
        <w:widowControl w:val="0"/>
        <w:keepNext w:val="0"/>
        <w:keepLines w:val="0"/>
        <w:shd w:val="clear" w:color="auto" w:fill="auto"/>
        <w:bidi w:val="0"/>
        <w:jc w:val="both"/>
        <w:spacing w:before="0" w:after="0" w:line="346" w:lineRule="exact"/>
        <w:ind w:left="40" w:right="0" w:firstLine="0"/>
      </w:pPr>
      <w:r>
        <w:rPr>
          <w:lang w:val="ru-RU" w:eastAsia="ru-RU" w:bidi="ru-RU"/>
          <w:w w:val="100"/>
          <w:spacing w:val="0"/>
          <w:color w:val="000000"/>
          <w:position w:val="0"/>
        </w:rPr>
        <w:t>с:</w:t>
        <w:tab/>
        <w:t>В соответствии с ч. 14 ст. 105 Закона о контрактной системе решение о</w:t>
      </w:r>
    </w:p>
    <w:p>
      <w:pPr>
        <w:pStyle w:val="Style3"/>
        <w:widowControl w:val="0"/>
        <w:keepNext w:val="0"/>
        <w:keepLines w:val="0"/>
        <w:shd w:val="clear" w:color="auto" w:fill="auto"/>
        <w:bidi w:val="0"/>
        <w:jc w:val="both"/>
        <w:spacing w:before="0" w:after="0" w:line="346" w:lineRule="exact"/>
        <w:ind w:left="40" w:right="0" w:firstLine="0"/>
      </w:pPr>
      <w:r>
        <w:rPr>
          <w:lang w:val="ru-RU" w:eastAsia="ru-RU" w:bidi="ru-RU"/>
          <w:w w:val="100"/>
          <w:spacing w:val="0"/>
          <w:color w:val="000000"/>
          <w:position w:val="0"/>
        </w:rPr>
        <w:t>возвращении жалобы может быть обжаловано в судебном порядке.</w:t>
      </w:r>
    </w:p>
    <w:sectPr>
      <w:footnotePr>
        <w:pos w:val="pageBottom"/>
        <w:numFmt w:val="decimal"/>
        <w:numRestart w:val="continuous"/>
      </w:footnotePr>
      <w:type w:val="continuous"/>
      <w:pgSz w:w="11906" w:h="16838"/>
      <w:pgMar w:top="1187" w:left="1234" w:right="1229" w:bottom="125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8"/>
      <w:szCs w:val="8"/>
      <w:rFonts w:ascii="Corbel" w:eastAsia="Corbel" w:hAnsi="Corbel" w:cs="Corbel"/>
    </w:rPr>
  </w:style>
  <w:style w:type="character" w:customStyle="1" w:styleId="CharStyle7">
    <w:name w:val="Основной текст (2) + Palatino Linotype,8,5 pt"/>
    <w:basedOn w:val="CharStyle6"/>
    <w:rPr>
      <w:lang w:val="ru-RU" w:eastAsia="ru-RU" w:bidi="ru-RU"/>
      <w:sz w:val="17"/>
      <w:szCs w:val="17"/>
      <w:rFonts w:ascii="Palatino Linotype" w:eastAsia="Palatino Linotype" w:hAnsi="Palatino Linotype" w:cs="Palatino Linotype"/>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240" w:line="30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both"/>
      <w:spacing w:line="0" w:lineRule="exact"/>
    </w:pPr>
    <w:rPr>
      <w:b w:val="0"/>
      <w:bCs w:val="0"/>
      <w:i w:val="0"/>
      <w:iCs w:val="0"/>
      <w:u w:val="none"/>
      <w:strike w:val="0"/>
      <w:smallCaps w:val="0"/>
      <w:sz w:val="8"/>
      <w:szCs w:val="8"/>
      <w:rFonts w:ascii="Corbel" w:eastAsia="Corbel" w:hAnsi="Corbel" w:cs="Corbel"/>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