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tabs>
          <w:tab w:leader="none" w:pos="5234" w:val="left"/>
        </w:tabs>
        <w:widowControl w:val="0"/>
        <w:keepNext w:val="0"/>
        <w:keepLines w:val="0"/>
        <w:shd w:val="clear" w:color="auto" w:fill="auto"/>
        <w:bidi w:val="0"/>
        <w:spacing w:before="203" w:after="0"/>
        <w:ind w:left="1360" w:right="0" w:firstLine="0"/>
      </w:pPr>
      <w:r>
        <w:rPr>
          <w:lang w:val="ru-RU" w:eastAsia="ru-RU" w:bidi="ru-RU"/>
          <w:sz w:val="24"/>
          <w:szCs w:val="24"/>
          <w:w w:val="100"/>
          <w:spacing w:val="0"/>
          <w:color w:val="000000"/>
          <w:position w:val="0"/>
        </w:rPr>
        <w:t>ФЕДЕРАЛЬНАЯ</w:t>
        <w:tab/>
        <w:t>ООО «Таблетон»</w:t>
      </w:r>
    </w:p>
    <w:p>
      <w:pPr>
        <w:pStyle w:val="Style3"/>
        <w:tabs>
          <w:tab w:leader="none" w:pos="5234" w:val="left"/>
        </w:tabs>
        <w:widowControl w:val="0"/>
        <w:keepNext w:val="0"/>
        <w:keepLines w:val="0"/>
        <w:shd w:val="clear" w:color="auto" w:fill="auto"/>
        <w:bidi w:val="0"/>
        <w:spacing w:before="0" w:after="75"/>
        <w:ind w:left="400" w:right="0" w:firstLine="0"/>
      </w:pPr>
      <w:r>
        <w:rPr>
          <w:lang w:val="ru-RU" w:eastAsia="ru-RU" w:bidi="ru-RU"/>
          <w:sz w:val="24"/>
          <w:szCs w:val="24"/>
          <w:w w:val="100"/>
          <w:spacing w:val="0"/>
          <w:color w:val="000000"/>
          <w:position w:val="0"/>
        </w:rPr>
        <w:t>АНТИМОНОПОЛЬНАЯ СЛУЖБА</w:t>
        <w:tab/>
      </w:r>
      <w:r>
        <w:fldChar w:fldCharType="begin"/>
      </w:r>
      <w:r>
        <w:rPr>
          <w:rStyle w:val="CharStyle5"/>
        </w:rPr>
        <w:instrText> HYPERLINK "mailto:m.duyko@tableton.eu" </w:instrText>
      </w:r>
      <w:r>
        <w:fldChar w:fldCharType="separate"/>
      </w:r>
      <w:r>
        <w:rPr>
          <w:rStyle w:val="Hyperlink"/>
        </w:rPr>
        <w:t>m.duyko@tableton.eu</w:t>
      </w:r>
      <w:r>
        <w:fldChar w:fldCharType="end"/>
      </w:r>
    </w:p>
    <w:p>
      <w:pPr>
        <w:pStyle w:val="Style3"/>
        <w:widowControl w:val="0"/>
        <w:keepNext w:val="0"/>
        <w:keepLines w:val="0"/>
        <w:shd w:val="clear" w:color="auto" w:fill="auto"/>
        <w:bidi w:val="0"/>
        <w:jc w:val="center"/>
        <w:spacing w:before="0" w:after="349" w:line="281" w:lineRule="exact"/>
        <w:ind w:left="260" w:right="0" w:firstLine="0"/>
      </w:pPr>
      <w:r>
        <w:rPr>
          <w:lang w:val="ru-RU" w:eastAsia="ru-RU" w:bidi="ru-RU"/>
          <w:sz w:val="24"/>
          <w:szCs w:val="24"/>
          <w:w w:val="100"/>
          <w:spacing w:val="0"/>
          <w:color w:val="000000"/>
          <w:position w:val="0"/>
        </w:rPr>
        <w:t>УПРАВЛЕНИЕ Федеральной антимонопольной службы по Калининградской области</w:t>
      </w:r>
    </w:p>
    <w:p>
      <w:pPr>
        <w:pStyle w:val="Style3"/>
        <w:widowControl w:val="0"/>
        <w:keepNext w:val="0"/>
        <w:keepLines w:val="0"/>
        <w:shd w:val="clear" w:color="auto" w:fill="auto"/>
        <w:bidi w:val="0"/>
        <w:jc w:val="center"/>
        <w:spacing w:before="0" w:after="237" w:line="295" w:lineRule="exact"/>
        <w:ind w:left="0" w:right="720" w:firstLine="0"/>
      </w:pPr>
      <w:r>
        <w:rPr>
          <w:lang w:val="ru-RU" w:eastAsia="ru-RU" w:bidi="ru-RU"/>
          <w:sz w:val="24"/>
          <w:szCs w:val="24"/>
          <w:w w:val="100"/>
          <w:spacing w:val="0"/>
          <w:color w:val="000000"/>
          <w:position w:val="0"/>
        </w:rPr>
        <w:t xml:space="preserve">РЕШЕНИЕ </w:t>
      </w:r>
      <w:r>
        <w:rPr>
          <w:rStyle w:val="CharStyle6"/>
        </w:rPr>
        <w:t xml:space="preserve">№ </w:t>
      </w:r>
      <w:r>
        <w:rPr>
          <w:rStyle w:val="CharStyle7"/>
        </w:rPr>
        <w:t>039</w:t>
      </w:r>
      <w:r>
        <w:rPr>
          <w:rStyle w:val="CharStyle6"/>
        </w:rPr>
        <w:t>/</w:t>
      </w:r>
      <w:r>
        <w:rPr>
          <w:rStyle w:val="CharStyle7"/>
        </w:rPr>
        <w:t>06</w:t>
      </w:r>
      <w:r>
        <w:rPr>
          <w:rStyle w:val="CharStyle6"/>
        </w:rPr>
        <w:t>/</w:t>
      </w:r>
      <w:r>
        <w:rPr>
          <w:rStyle w:val="CharStyle7"/>
        </w:rPr>
        <w:t>67</w:t>
      </w:r>
      <w:r>
        <w:rPr>
          <w:rStyle w:val="CharStyle6"/>
        </w:rPr>
        <w:t>-</w:t>
      </w:r>
      <w:r>
        <w:rPr>
          <w:rStyle w:val="CharStyle7"/>
        </w:rPr>
        <w:t xml:space="preserve">715/2020 </w:t>
      </w:r>
      <w:r>
        <w:rPr>
          <w:lang w:val="ru-RU" w:eastAsia="ru-RU" w:bidi="ru-RU"/>
          <w:sz w:val="24"/>
          <w:szCs w:val="24"/>
          <w:w w:val="100"/>
          <w:spacing w:val="0"/>
          <w:color w:val="000000"/>
          <w:position w:val="0"/>
        </w:rPr>
        <w:t>о возвращении жалобы</w:t>
      </w:r>
    </w:p>
    <w:p>
      <w:pPr>
        <w:pStyle w:val="Style3"/>
        <w:widowControl w:val="0"/>
        <w:keepNext w:val="0"/>
        <w:keepLines w:val="0"/>
        <w:shd w:val="clear" w:color="auto" w:fill="auto"/>
        <w:bidi w:val="0"/>
        <w:spacing w:before="0" w:after="0"/>
        <w:ind w:left="20" w:right="20" w:firstLine="760"/>
      </w:pPr>
      <w:r>
        <w:rPr>
          <w:lang w:val="ru-RU" w:eastAsia="ru-RU" w:bidi="ru-RU"/>
          <w:sz w:val="24"/>
          <w:szCs w:val="24"/>
          <w:w w:val="100"/>
          <w:spacing w:val="0"/>
          <w:color w:val="000000"/>
          <w:position w:val="0"/>
        </w:rPr>
        <w:t>В управление Федеральной антимонопольной службы по Калининградской области поступила жалоба ООО «Таблетон» (вх. № 4518 от 08.07.2020) из Федеральной антимонопольной службы России (вх. № 115616-ип/20 от 06.07.2020) на действия уполномоченного учреждения - государственного казенного учреждения Калининградской области «Центр обеспечения организации и проведения торгов» при проведении электронного аукциона, предметом которого является поставка локтевых дозаторов (извещение № 0335200014920000859) (далее - Аукцион).</w:t>
      </w:r>
    </w:p>
    <w:p>
      <w:pPr>
        <w:pStyle w:val="Style3"/>
        <w:widowControl w:val="0"/>
        <w:keepNext w:val="0"/>
        <w:keepLines w:val="0"/>
        <w:shd w:val="clear" w:color="auto" w:fill="auto"/>
        <w:bidi w:val="0"/>
        <w:spacing w:before="0" w:after="0" w:line="295" w:lineRule="exact"/>
        <w:ind w:left="20" w:right="20" w:firstLine="760"/>
      </w:pPr>
      <w:r>
        <w:rPr>
          <w:lang w:val="ru-RU" w:eastAsia="ru-RU" w:bidi="ru-RU"/>
          <w:sz w:val="24"/>
          <w:szCs w:val="24"/>
          <w:w w:val="100"/>
          <w:spacing w:val="0"/>
          <w:color w:val="000000"/>
          <w:position w:val="0"/>
        </w:rPr>
        <w:t>Как установлено частью 1 статьи 105 Федерального закона от 05.04.2013 № 44- ФЗ «О контрактной системе в сфере закупок товаров, работ, услуг для обеспечения государственных и муниципальных нужд» (далее - Закон о контрактной системе) любой участник закупки в соответствии с законодательством Российской Федерации имеет право обжаловать в судебном порядке или в порядке, установленном главой 6 Закона о контрактной системе,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pPr>
        <w:pStyle w:val="Style3"/>
        <w:widowControl w:val="0"/>
        <w:keepNext w:val="0"/>
        <w:keepLines w:val="0"/>
        <w:shd w:val="clear" w:color="auto" w:fill="auto"/>
        <w:bidi w:val="0"/>
        <w:spacing w:before="0" w:after="0" w:line="295" w:lineRule="exact"/>
        <w:ind w:left="20" w:right="20" w:firstLine="760"/>
      </w:pPr>
      <w:r>
        <w:rPr>
          <w:lang w:val="ru-RU" w:eastAsia="ru-RU" w:bidi="ru-RU"/>
          <w:sz w:val="24"/>
          <w:szCs w:val="24"/>
          <w:w w:val="100"/>
          <w:spacing w:val="0"/>
          <w:color w:val="000000"/>
          <w:position w:val="0"/>
        </w:rPr>
        <w:t>В силу части 7 статьи 105 Закона о контрактной системе участник закупки подает жалобу в письменной форме.</w:t>
      </w:r>
    </w:p>
    <w:p>
      <w:pPr>
        <w:pStyle w:val="Style3"/>
        <w:widowControl w:val="0"/>
        <w:keepNext w:val="0"/>
        <w:keepLines w:val="0"/>
        <w:shd w:val="clear" w:color="auto" w:fill="auto"/>
        <w:bidi w:val="0"/>
        <w:spacing w:before="0" w:after="0" w:line="295" w:lineRule="exact"/>
        <w:ind w:left="20" w:right="20" w:firstLine="760"/>
      </w:pPr>
      <w:r>
        <w:rPr>
          <w:lang w:val="ru-RU" w:eastAsia="ru-RU" w:bidi="ru-RU"/>
          <w:sz w:val="24"/>
          <w:szCs w:val="24"/>
          <w:w w:val="100"/>
          <w:spacing w:val="0"/>
          <w:color w:val="000000"/>
          <w:position w:val="0"/>
        </w:rPr>
        <w:t xml:space="preserve">В соответствии с частью 1 статьи 6 Федерального закона от 06.04.2011 № 63- ФЗ «Об электронной подписи» информация в электронной форме, подписанная квалифицированной электронной подписью, признается электронным документом, равнозначным документу на бумажном носителе, подписанному собственноручной </w:t>
      </w:r>
      <w:r>
        <w:rPr>
          <w:rStyle w:val="CharStyle8"/>
        </w:rPr>
        <w:t xml:space="preserve">подписью, кроме случая, если федеральными законами или принимаемыми в </w:t>
      </w:r>
      <w:r>
        <w:rPr>
          <w:lang w:val="ru-RU" w:eastAsia="ru-RU" w:bidi="ru-RU"/>
          <w:sz w:val="24"/>
          <w:szCs w:val="24"/>
          <w:w w:val="100"/>
          <w:spacing w:val="0"/>
          <w:color w:val="000000"/>
          <w:position w:val="0"/>
        </w:rPr>
        <w:t>соответствии с ними нормативными правовыми актами установлено требование о необходимости составления документа исключительно на бумажном носителе.</w:t>
      </w:r>
    </w:p>
    <w:p>
      <w:pPr>
        <w:pStyle w:val="Style3"/>
        <w:widowControl w:val="0"/>
        <w:keepNext w:val="0"/>
        <w:keepLines w:val="0"/>
        <w:shd w:val="clear" w:color="auto" w:fill="auto"/>
        <w:bidi w:val="0"/>
        <w:spacing w:before="0" w:after="0" w:line="295" w:lineRule="exact"/>
        <w:ind w:left="20" w:right="20" w:firstLine="760"/>
      </w:pPr>
      <w:r>
        <w:rPr>
          <w:lang w:val="ru-RU" w:eastAsia="ru-RU" w:bidi="ru-RU"/>
          <w:sz w:val="24"/>
          <w:szCs w:val="24"/>
          <w:w w:val="100"/>
          <w:spacing w:val="0"/>
          <w:color w:val="000000"/>
          <w:position w:val="0"/>
        </w:rPr>
        <w:t>Таким образом, жалоба, подаваемая в форме электронного документа без использования электронной подписи, не будет соответствовать требованиям Закона о</w:t>
      </w:r>
      <w:r>
        <w:br w:type="page"/>
      </w:r>
    </w:p>
    <w:p>
      <w:pPr>
        <w:pStyle w:val="Style3"/>
        <w:widowControl w:val="0"/>
        <w:keepNext w:val="0"/>
        <w:keepLines w:val="0"/>
        <w:shd w:val="clear" w:color="auto" w:fill="auto"/>
        <w:bidi w:val="0"/>
        <w:jc w:val="left"/>
        <w:spacing w:before="0" w:after="0"/>
        <w:ind w:left="0" w:right="0" w:firstLine="0"/>
      </w:pPr>
      <w:r>
        <w:rPr>
          <w:lang w:val="ru-RU" w:eastAsia="ru-RU" w:bidi="ru-RU"/>
          <w:sz w:val="24"/>
          <w:szCs w:val="24"/>
          <w:w w:val="100"/>
          <w:spacing w:val="0"/>
          <w:color w:val="000000"/>
          <w:position w:val="0"/>
        </w:rPr>
        <w:t>контрактной системе.</w:t>
      </w:r>
    </w:p>
    <w:p>
      <w:pPr>
        <w:pStyle w:val="Style3"/>
        <w:widowControl w:val="0"/>
        <w:keepNext w:val="0"/>
        <w:keepLines w:val="0"/>
        <w:shd w:val="clear" w:color="auto" w:fill="auto"/>
        <w:bidi w:val="0"/>
        <w:spacing w:before="0" w:after="0"/>
        <w:ind w:left="0" w:right="20" w:firstLine="740"/>
      </w:pPr>
      <w:r>
        <w:rPr>
          <w:lang w:val="ru-RU" w:eastAsia="ru-RU" w:bidi="ru-RU"/>
          <w:sz w:val="24"/>
          <w:szCs w:val="24"/>
          <w:w w:val="100"/>
          <w:spacing w:val="0"/>
          <w:color w:val="000000"/>
          <w:position w:val="0"/>
        </w:rPr>
        <w:t>Согласно части 10 статьи 105 Закона о контрактной системе жалоба подписывается подающим ее лицом или его представителем. К жалобе, поданной представителем, должны быть приложены доверенность или иной подтверждающий его полномочия на подписание жалобы документ.</w:t>
      </w:r>
    </w:p>
    <w:p>
      <w:pPr>
        <w:pStyle w:val="Style3"/>
        <w:widowControl w:val="0"/>
        <w:keepNext w:val="0"/>
        <w:keepLines w:val="0"/>
        <w:shd w:val="clear" w:color="auto" w:fill="auto"/>
        <w:bidi w:val="0"/>
        <w:spacing w:before="0" w:after="0"/>
        <w:ind w:left="0" w:right="20" w:firstLine="740"/>
      </w:pPr>
      <w:r>
        <w:rPr>
          <w:lang w:val="ru-RU" w:eastAsia="ru-RU" w:bidi="ru-RU"/>
          <w:sz w:val="24"/>
          <w:szCs w:val="24"/>
          <w:w w:val="100"/>
          <w:spacing w:val="0"/>
          <w:color w:val="000000"/>
          <w:position w:val="0"/>
        </w:rPr>
        <w:t>Жалоба ООО «Таблетон» (вх. № 4518 от 08.07.2020) направлена в электронной форме и не подписана электронной подписью.</w:t>
      </w:r>
    </w:p>
    <w:p>
      <w:pPr>
        <w:pStyle w:val="Style3"/>
        <w:widowControl w:val="0"/>
        <w:keepNext w:val="0"/>
        <w:keepLines w:val="0"/>
        <w:shd w:val="clear" w:color="auto" w:fill="auto"/>
        <w:bidi w:val="0"/>
        <w:spacing w:before="0" w:after="0"/>
        <w:ind w:left="0" w:right="20" w:firstLine="740"/>
      </w:pPr>
      <w:r>
        <w:rPr>
          <w:lang w:val="ru-RU" w:eastAsia="ru-RU" w:bidi="ru-RU"/>
          <w:sz w:val="24"/>
          <w:szCs w:val="24"/>
          <w:w w:val="100"/>
          <w:spacing w:val="0"/>
          <w:color w:val="000000"/>
          <w:position w:val="0"/>
        </w:rPr>
        <w:t>Частью 11 статьи 105 Закона о контрактной системе установлено, что жалоба возвращается подавшему ее лицу без рассмотрения в случае, если:</w:t>
      </w:r>
    </w:p>
    <w:p>
      <w:pPr>
        <w:pStyle w:val="Style3"/>
        <w:widowControl w:val="0"/>
        <w:keepNext w:val="0"/>
        <w:keepLines w:val="0"/>
        <w:shd w:val="clear" w:color="auto" w:fill="auto"/>
        <w:bidi w:val="0"/>
        <w:spacing w:before="0" w:after="0"/>
        <w:ind w:left="0" w:right="20" w:firstLine="740"/>
      </w:pPr>
      <w:r>
        <w:rPr>
          <w:lang w:val="ru-RU" w:eastAsia="ru-RU" w:bidi="ru-RU"/>
          <w:sz w:val="24"/>
          <w:szCs w:val="24"/>
          <w:w w:val="100"/>
          <w:spacing w:val="0"/>
          <w:color w:val="000000"/>
          <w:position w:val="0"/>
        </w:rPr>
        <w:t>- жалоба не подписана или жалоба подписана лицом, полномочия которого не подтверждены документами.</w:t>
      </w:r>
    </w:p>
    <w:p>
      <w:pPr>
        <w:pStyle w:val="Style3"/>
        <w:widowControl w:val="0"/>
        <w:keepNext w:val="0"/>
        <w:keepLines w:val="0"/>
        <w:shd w:val="clear" w:color="auto" w:fill="auto"/>
        <w:bidi w:val="0"/>
        <w:spacing w:before="0" w:after="0"/>
        <w:ind w:left="0" w:right="20" w:firstLine="740"/>
        <w:sectPr>
          <w:footnotePr>
            <w:pos w:val="pageBottom"/>
            <w:numFmt w:val="decimal"/>
            <w:numRestart w:val="continuous"/>
          </w:footnotePr>
          <w:type w:val="continuous"/>
          <w:pgSz w:w="11906" w:h="16838"/>
          <w:pgMar w:top="759" w:left="1122" w:right="1113" w:bottom="791" w:header="0" w:footer="3" w:gutter="0"/>
          <w:rtlGutter w:val="0"/>
          <w:cols w:space="720"/>
          <w:noEndnote/>
          <w:docGrid w:linePitch="360"/>
        </w:sectPr>
      </w:pPr>
      <w:r>
        <w:rPr>
          <w:lang w:val="ru-RU" w:eastAsia="ru-RU" w:bidi="ru-RU"/>
          <w:sz w:val="24"/>
          <w:szCs w:val="24"/>
          <w:w w:val="100"/>
          <w:spacing w:val="0"/>
          <w:color w:val="000000"/>
          <w:position w:val="0"/>
        </w:rPr>
        <w:t>На основании вышеизложенного, в соответствии с пунктом 2 части 11 статьи 105 Закона о контрактной системе Калининградское У ФАС России возвращает жалобу ООО «Таблетон» (вх. № 4518 от 08.07.2020) без рассмотрения по существу, поскольку данная жалоба направлена в электронной форме и не подписана электронной подписью.</w:t>
      </w:r>
    </w:p>
    <w:p>
      <w:pPr>
        <w:widowControl w:val="0"/>
        <w:spacing w:line="240" w:lineRule="exact"/>
        <w:rPr>
          <w:sz w:val="19"/>
          <w:szCs w:val="19"/>
        </w:rPr>
      </w:pPr>
    </w:p>
    <w:p>
      <w:pPr>
        <w:widowControl w:val="0"/>
        <w:spacing w:before="82" w:after="8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framePr w:h="234" w:wrap="around" w:hAnchor="margin" w:x="8108" w:y="5365"/>
        <w:widowControl w:val="0"/>
        <w:keepNext w:val="0"/>
        <w:keepLines w:val="0"/>
        <w:shd w:val="clear" w:color="auto" w:fill="auto"/>
        <w:bidi w:val="0"/>
        <w:jc w:val="left"/>
        <w:spacing w:before="0" w:after="0" w:line="230" w:lineRule="exact"/>
        <w:ind w:left="100" w:right="0" w:firstLine="0"/>
      </w:pPr>
      <w:r>
        <w:rPr>
          <w:rStyle w:val="CharStyle9"/>
          <w:spacing w:val="0"/>
        </w:rPr>
        <w:t>А.В. Демкин</w:t>
      </w:r>
    </w:p>
    <w:p>
      <w:pPr>
        <w:pStyle w:val="Style3"/>
        <w:widowControl w:val="0"/>
        <w:keepNext w:val="0"/>
        <w:keepLines w:val="0"/>
        <w:shd w:val="clear" w:color="auto" w:fill="auto"/>
        <w:bidi w:val="0"/>
        <w:jc w:val="left"/>
        <w:spacing w:before="0" w:after="3848" w:line="240" w:lineRule="exact"/>
        <w:ind w:left="0" w:right="0" w:firstLine="0"/>
      </w:pPr>
      <w:r>
        <w:rPr>
          <w:lang w:val="ru-RU" w:eastAsia="ru-RU" w:bidi="ru-RU"/>
          <w:sz w:val="24"/>
          <w:szCs w:val="24"/>
          <w:w w:val="100"/>
          <w:spacing w:val="0"/>
          <w:color w:val="000000"/>
          <w:position w:val="0"/>
        </w:rPr>
        <w:t>Руководитель</w:t>
      </w:r>
    </w:p>
    <w:p>
      <w:pPr>
        <w:pStyle w:val="Style10"/>
        <w:widowControl w:val="0"/>
        <w:keepNext w:val="0"/>
        <w:keepLines w:val="0"/>
        <w:shd w:val="clear" w:color="auto" w:fill="auto"/>
        <w:bidi w:val="0"/>
        <w:jc w:val="left"/>
        <w:spacing w:before="0" w:after="20" w:line="180" w:lineRule="exact"/>
        <w:ind w:left="0" w:right="0" w:firstLine="0"/>
      </w:pPr>
      <w:r>
        <w:rPr>
          <w:lang w:val="ru-RU" w:eastAsia="ru-RU" w:bidi="ru-RU"/>
          <w:w w:val="100"/>
          <w:spacing w:val="0"/>
          <w:color w:val="000000"/>
          <w:position w:val="0"/>
        </w:rPr>
        <w:t>Исп. Филатов О.И.</w:t>
      </w:r>
    </w:p>
    <w:p>
      <w:pPr>
        <w:pStyle w:val="Style10"/>
        <w:widowControl w:val="0"/>
        <w:keepNext w:val="0"/>
        <w:keepLines w:val="0"/>
        <w:shd w:val="clear" w:color="auto" w:fill="auto"/>
        <w:bidi w:val="0"/>
        <w:jc w:val="left"/>
        <w:spacing w:before="0" w:after="0" w:line="180" w:lineRule="exact"/>
        <w:ind w:left="0" w:right="0" w:firstLine="0"/>
      </w:pPr>
      <w:r>
        <w:rPr>
          <w:lang w:val="ru-RU" w:eastAsia="ru-RU" w:bidi="ru-RU"/>
          <w:w w:val="100"/>
          <w:spacing w:val="0"/>
          <w:color w:val="000000"/>
          <w:position w:val="0"/>
        </w:rPr>
        <w:t>тел. 8(4012)53-72-05</w:t>
      </w:r>
    </w:p>
    <w:sectPr>
      <w:type w:val="continuous"/>
      <w:pgSz w:w="11906" w:h="16838"/>
      <w:pgMar w:top="3199" w:left="1133" w:right="8686" w:bottom="3199"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rFonts w:ascii="Times New Roman" w:eastAsia="Times New Roman" w:hAnsi="Times New Roman" w:cs="Times New Roman"/>
    </w:rPr>
  </w:style>
  <w:style w:type="character" w:customStyle="1" w:styleId="CharStyle5">
    <w:name w:val="Основной текст"/>
    <w:basedOn w:val="CharStyle4"/>
    <w:rPr>
      <w:lang w:val="en-US" w:eastAsia="en-US" w:bidi="en-US"/>
      <w:u w:val="single"/>
      <w:sz w:val="24"/>
      <w:szCs w:val="24"/>
      <w:w w:val="100"/>
      <w:spacing w:val="0"/>
      <w:color w:val="000000"/>
      <w:position w:val="0"/>
    </w:rPr>
  </w:style>
  <w:style w:type="character" w:customStyle="1" w:styleId="CharStyle6">
    <w:name w:val="Основной текст + 10,5 pt,Полужирный"/>
    <w:basedOn w:val="CharStyle4"/>
    <w:rPr>
      <w:lang w:val="ru-RU" w:eastAsia="ru-RU" w:bidi="ru-RU"/>
      <w:b/>
      <w:bCs/>
      <w:sz w:val="21"/>
      <w:szCs w:val="21"/>
      <w:w w:val="100"/>
      <w:spacing w:val="0"/>
      <w:color w:val="000000"/>
      <w:position w:val="0"/>
    </w:rPr>
  </w:style>
  <w:style w:type="character" w:customStyle="1" w:styleId="CharStyle7">
    <w:name w:val="Основной текст + 11,5 pt,Полужирный"/>
    <w:basedOn w:val="CharStyle4"/>
    <w:rPr>
      <w:lang w:val="ru-RU" w:eastAsia="ru-RU" w:bidi="ru-RU"/>
      <w:b/>
      <w:bCs/>
      <w:sz w:val="23"/>
      <w:szCs w:val="23"/>
      <w:w w:val="100"/>
      <w:spacing w:val="0"/>
      <w:color w:val="000000"/>
      <w:position w:val="0"/>
    </w:rPr>
  </w:style>
  <w:style w:type="character" w:customStyle="1" w:styleId="CharStyle8">
    <w:name w:val="Основной текст + 11,5 pt"/>
    <w:basedOn w:val="CharStyle4"/>
    <w:rPr>
      <w:lang w:val="ru-RU" w:eastAsia="ru-RU" w:bidi="ru-RU"/>
      <w:sz w:val="23"/>
      <w:szCs w:val="23"/>
      <w:w w:val="100"/>
      <w:spacing w:val="0"/>
      <w:color w:val="000000"/>
      <w:position w:val="0"/>
    </w:rPr>
  </w:style>
  <w:style w:type="character" w:customStyle="1" w:styleId="CharStyle9">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5"/>
    </w:rPr>
  </w:style>
  <w:style w:type="character" w:customStyle="1" w:styleId="CharStyle11">
    <w:name w:val="Основной текст (2)_"/>
    <w:basedOn w:val="DefaultParagraphFont"/>
    <w:link w:val="Style10"/>
    <w:rPr>
      <w:b w:val="0"/>
      <w:bCs w:val="0"/>
      <w:i w:val="0"/>
      <w:iCs w:val="0"/>
      <w:u w:val="none"/>
      <w:strike w:val="0"/>
      <w:smallCaps w:val="0"/>
      <w:sz w:val="18"/>
      <w:szCs w:val="18"/>
      <w:rFonts w:ascii="Times New Roman" w:eastAsia="Times New Roman" w:hAnsi="Times New Roman" w:cs="Times New Roman"/>
    </w:rPr>
  </w:style>
  <w:style w:type="paragraph" w:customStyle="1" w:styleId="Style3">
    <w:name w:val="Основной текст"/>
    <w:basedOn w:val="Normal"/>
    <w:link w:val="CharStyle4"/>
    <w:pPr>
      <w:widowControl w:val="0"/>
      <w:shd w:val="clear" w:color="auto" w:fill="FFFFFF"/>
      <w:jc w:val="both"/>
      <w:spacing w:before="240" w:line="299" w:lineRule="exact"/>
    </w:pPr>
    <w:rPr>
      <w:b w:val="0"/>
      <w:bCs w:val="0"/>
      <w:i w:val="0"/>
      <w:iCs w:val="0"/>
      <w:u w:val="none"/>
      <w:strike w:val="0"/>
      <w:smallCaps w:val="0"/>
      <w:rFonts w:ascii="Times New Roman" w:eastAsia="Times New Roman" w:hAnsi="Times New Roman" w:cs="Times New Roman"/>
    </w:rPr>
  </w:style>
  <w:style w:type="paragraph" w:customStyle="1" w:styleId="Style10">
    <w:name w:val="Основной текст (2)"/>
    <w:basedOn w:val="Normal"/>
    <w:link w:val="CharStyle11"/>
    <w:pPr>
      <w:widowControl w:val="0"/>
      <w:shd w:val="clear" w:color="auto" w:fill="FFFFFF"/>
      <w:spacing w:before="3900" w:after="60" w:line="0" w:lineRule="exact"/>
    </w:pPr>
    <w:rPr>
      <w:b w:val="0"/>
      <w:bCs w:val="0"/>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