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30" w:left="2612" w:right="8444" w:bottom="488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«Корпорация «Капитал -Технология»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330" w:left="1298" w:right="1921" w:bottom="488" w:header="0" w:footer="3" w:gutter="0"/>
          <w:rtlGutter w:val="0"/>
          <w:cols w:num="2" w:space="1048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630005, г.Новосибирск, а/я 319</w:t>
      </w:r>
    </w:p>
    <w:p>
      <w:p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12" w:line="274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Забайкальскому краю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79" w:line="234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1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07.07.2020 № 04-03 </w:t>
      </w:r>
      <w:r>
        <w:rPr>
          <w:rStyle w:val="CharStyle12"/>
        </w:rPr>
        <w:t>Jf</w:t>
      </w:r>
      <w:r>
        <w:rPr>
          <w:rStyle w:val="CharStyle12"/>
          <w:lang w:val="ru-RU" w:eastAsia="ru-RU" w:bidi="ru-RU"/>
        </w:rPr>
        <w:t>ё</w:t>
      </w:r>
    </w:p>
    <w:p>
      <w:pPr>
        <w:pStyle w:val="Style9"/>
        <w:framePr w:h="180" w:vSpace="87" w:wrap="around" w:vAnchor="text" w:hAnchor="margin" w:x="2465" w:y="-2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11"/>
          <w:spacing w:val="0"/>
        </w:rPr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424" w:line="19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01" w:line="230" w:lineRule="exact"/>
        <w:ind w:left="6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отказе в рассмотрении жалобы № 075/06/65-405/2020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поступившую по подведомственности с ФАС России от АО «Корпорация «Капитал-Технология» (вх. от 06.07.2020)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ГУ «Центр обеспечения системы безопасности жизнедеятельности Забайкальского края» при проведении электронного аукциона разработку проектной документации «Создание системы РСО Забайкальского края с элементами КСЭОН» и организации пилотной зоны системы РСО на территории Сретенского и Шилкинского муниципальных районов Забайкальского края, Управление Федеральной антимонопольной службы по Забайкальскому краю сообщает: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 части 8 статьи 105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должна содержать:</w:t>
      </w:r>
    </w:p>
    <w:p>
      <w:pPr>
        <w:pStyle w:val="Style13"/>
        <w:tabs>
          <w:tab w:leader="none" w:pos="9553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наименование, фирменное наименование (при наличии), место нахождения (для юридического лица), фамилию, имя, отчество (при наличии), место жительства (для физического лица), почтовый адрес, номер контактного телефона лица, действия (бездействие)</w:t>
        <w:tab/>
        <w:t>которого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(при наличии такой информации).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Поданная Вами жалоба не содержит информацию о заказчике, уполномоченном учреждении.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10 статьи 105 Закона о контрактной системе, жалоба подписывается подающим ее лицом или его представителем.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части 11 статьи 105 Закона о контрактной системе,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180"/>
        <w:ind w:left="6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Поданная Вами жалоба не подписана электронно-цифровой подписью.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174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1,2 части 11 статьи 105 Закона о контрактной системе, жалоба не может быть рассмотрена и возвращается участнику закупки.</w:t>
      </w:r>
    </w:p>
    <w:p>
      <w:pPr>
        <w:pStyle w:val="Style13"/>
        <w:tabs>
          <w:tab w:leader="none" w:pos="8461" w:val="center"/>
          <w:tab w:leader="none" w:pos="8972" w:val="center"/>
          <w:tab w:leader="none" w:pos="10110" w:val="right"/>
        </w:tabs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6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14 статьи 105 Закона о контрактной</w:t>
        <w:tab/>
        <w:t>системе</w:t>
        <w:tab/>
        <w:t>решение,</w:t>
        <w:tab/>
        <w:t>о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60" w:right="0" w:firstLine="0"/>
        <w:sectPr>
          <w:type w:val="continuous"/>
          <w:pgSz w:w="11906" w:h="16838"/>
          <w:pgMar w:top="330" w:left="888" w:right="884" w:bottom="48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возвращении жалобы может быть обжаловано в судебном порядке.</w:t>
      </w:r>
    </w:p>
    <w:p>
      <w:pPr>
        <w:widowControl w:val="0"/>
        <w:spacing w:before="17" w:after="1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222" w:wrap="around" w:vAnchor="text" w:hAnchor="margin" w:x="8326" w:y="23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>А.В.Горбунова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Забайкальского У ФАС России</w:t>
      </w:r>
      <w:r>
        <w:br w:type="page"/>
      </w:r>
    </w:p>
    <w:sectPr>
      <w:type w:val="continuous"/>
      <w:pgSz w:w="11906" w:h="16838"/>
      <w:pgMar w:top="330" w:left="931" w:right="7530" w:bottom="48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0">
    <w:name w:val="Основной текст (5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1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4"/>
    </w:rPr>
  </w:style>
  <w:style w:type="character" w:customStyle="1" w:styleId="CharStyle12">
    <w:name w:val="Основной текст (5) + 18 pt,Полужирный,Курсив,Интервал 2 pt"/>
    <w:basedOn w:val="CharStyle10"/>
    <w:rPr>
      <w:lang w:val="en-US" w:eastAsia="en-US" w:bidi="en-US"/>
      <w:b/>
      <w:bCs/>
      <w:i/>
      <w:iCs/>
      <w:sz w:val="36"/>
      <w:szCs w:val="36"/>
      <w:w w:val="100"/>
      <w:spacing w:val="4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99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line="227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jc w:val="center"/>
      <w:spacing w:line="227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jc w:val="both"/>
      <w:spacing w:before="300"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