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" w:after="26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Общество с </w:t>
      </w:r>
      <w:r>
        <w:rPr>
          <w:rStyle w:val="CharStyle7"/>
          <w:b w:val="0"/>
          <w:bCs w:val="0"/>
        </w:rPr>
        <w:t xml:space="preserve">ограниченной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ответственностью «Константа»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Еременко, д.50. </w:t>
      </w:r>
      <w:r>
        <w:rPr>
          <w:rStyle w:val="CharStyle10"/>
        </w:rPr>
        <w:t xml:space="preserve">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Ростов-на-Дону 344015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4" w:left="1009" w:right="1969" w:bottom="495" w:header="0" w:footer="3" w:gutter="0"/>
          <w:rtlGutter w:val="0"/>
          <w:cols w:num="2" w:space="720" w:equalWidth="0">
            <w:col w:w="4742" w:space="739"/>
            <w:col w:w="3446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rPr>
          <w:rStyle w:val="CharStyle11"/>
        </w:rPr>
        <w:t>^akon^konctant</w:t>
      </w:r>
      <w:r>
        <w:rPr>
          <w:rStyle w:val="CharStyle11"/>
          <w:lang w:val="ru-RU" w:eastAsia="ru-RU" w:bidi="ru-RU"/>
        </w:rPr>
        <w:t>а ш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Телефон: (863) 290-02-66</w:t>
      </w:r>
    </w:p>
    <w:p>
      <w:pPr>
        <w:widowControl w:val="0"/>
        <w:spacing w:line="11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4"/>
        </w:rPr>
        <w:t xml:space="preserve">to61 </w:t>
      </w:r>
      <w:r>
        <w:rPr>
          <w:rStyle w:val="CharStyle14"/>
          <w:lang w:val="ru-RU" w:eastAsia="ru-RU" w:bidi="ru-RU"/>
        </w:rPr>
        <w:t xml:space="preserve">@ </w:t>
      </w:r>
      <w:r>
        <w:rPr>
          <w:rStyle w:val="CharStyle14"/>
        </w:rPr>
        <w:t>fas, gov.ru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040"/>
        <w:sectPr>
          <w:type w:val="continuous"/>
          <w:pgSz w:w="11906" w:h="16838"/>
          <w:pgMar w:top="524" w:left="1590" w:right="2824" w:bottom="495" w:header="0" w:footer="3" w:gutter="0"/>
          <w:rtlGutter w:val="0"/>
          <w:cols w:num="2" w:space="720" w:equalWidth="0">
            <w:col w:w="3562" w:space="1334"/>
            <w:col w:w="259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(863) 248-63-26 ИНН: 6161050839</w: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tabs>
          <w:tab w:leader="none" w:pos="4241" w:val="right"/>
        </w:tabs>
        <w:widowControl w:val="0"/>
        <w:keepNext w:val="0"/>
        <w:keepLines w:val="0"/>
        <w:shd w:val="clear" w:color="auto" w:fill="auto"/>
        <w:bidi w:val="0"/>
        <w:spacing w:before="0" w:after="810" w:line="22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07</w:t>
      </w:r>
      <w:r>
        <w:rPr>
          <w:rStyle w:val="CharStyle18"/>
          <w:b/>
          <w:bCs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>07.2020</w:t>
      </w:r>
      <w:r>
        <w:rPr>
          <w:rStyle w:val="CharStyle18"/>
          <w:b/>
          <w:bCs/>
        </w:rPr>
        <w:t xml:space="preserve"> 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/03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06.07.2020 поступила жалоба ООО «Константа» на действия Администрации Мясниковского района при проведении электронного аукциона, извещение № 0158300058420000011 «Реконструкция водоочистных сооружений в х. Хапры Мясниковского района Ростовской области». Предметом жалобы является незаконное признание единственного участника закупки - общества с ограниченной ответственпостыо «Донская строительная компания» - победителем электронной процедуры.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обжалование действий (бездействия) заказчика, комиссии по осуществлению закупок, ее членов, в случае, если данные действия (бездействие) совершены при проведении электронной процедуры осуществляется в порядке, установленном настоящей главой, в любое время определения поставпдака (подрядчика, исполнителя), а также в период аккредитации на электронной площадке, специализированной электронной площадке. При этом в случае, если обжалуемые действия (бездействие) совершены после начала рассмотрения заявок на участие в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 По истечении указанных сроков обжалование данных действий (бездействия) заказчика, комиссии по осуществлению закупок осуществляется только в судебном порядке.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из Единой информационной системы, ООО «Константа» не являлось участником закупки, извещение №0158300058420000011.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ч.11 ст.105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 и на основании 4.11 ст.105 Закона, Ростовским УФАС России принято решение о возврате названной жалобы.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635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8"/>
        <w:framePr w:h="210" w:wrap="around" w:vAnchor="text" w:hAnchor="margin" w:x="8587" w:y="2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Т.С. Акопян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руководителя-начальник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94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 контроля органов власти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Дедух ЮР. тел.: 8(863)240-86-88</w:t>
      </w:r>
    </w:p>
    <w:sectPr>
      <w:type w:val="continuous"/>
      <w:pgSz w:w="11906" w:h="16838"/>
      <w:pgMar w:top="524" w:left="966" w:right="966" w:bottom="4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3) + Не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(5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24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after="9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spacing w:before="1020" w:line="182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