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8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 енеральному директору ООО «ТД «АЛВИЛС» Ионову А. Г.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123154, г. Москва,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82" w:left="1548" w:right="3223" w:bottom="482" w:header="0" w:footer="3" w:gutter="0"/>
          <w:rtlGutter w:val="0"/>
          <w:cols w:num="2" w:space="720" w:equalWidth="0">
            <w:col w:w="3624" w:space="917"/>
            <w:col w:w="2592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пр-кт Маршала Жукова, д. 51, пом. XIX, ком. 30</w:t>
      </w:r>
    </w:p>
    <w:p>
      <w:pPr>
        <w:widowControl w:val="0"/>
        <w:spacing w:line="184" w:lineRule="exact"/>
        <w:rPr>
          <w:sz w:val="15"/>
          <w:szCs w:val="15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Федеральной антимонопольной службы по Новосибирской области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114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Кирова, 3, г. Новосибирск, 630007 тел. (383) 223-82-42, факс (383) 223-02-65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"http://www.novosibirsk.fas.gov.ru"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http://www.novosibirsk.fas.gov.ru</w:t>
      </w:r>
      <w:r>
        <w:fldChar w:fldCharType="end"/>
      </w:r>
    </w:p>
    <w:p>
      <w:pPr>
        <w:pStyle w:val="Style13"/>
        <w:tabs>
          <w:tab w:leader="none" w:pos="2548" w:val="right"/>
        </w:tabs>
        <w:widowControl w:val="0"/>
        <w:keepNext/>
        <w:keepLines/>
        <w:shd w:val="clear" w:color="auto" w:fill="auto"/>
        <w:bidi w:val="0"/>
        <w:spacing w:before="0" w:after="275" w:line="280" w:lineRule="exact"/>
        <w:ind w:left="820" w:right="0" w:firstLine="0"/>
      </w:pPr>
      <w:bookmarkStart w:id="0" w:name="bookmark0"/>
      <w:r>
        <w:rPr>
          <w:rStyle w:val="CharStyle15"/>
          <w:b/>
          <w:bCs/>
        </w:rPr>
        <w:t>09. 07.М</w:t>
      </w:r>
      <w:r>
        <w:rPr>
          <w:rStyle w:val="CharStyle16"/>
          <w:lang w:val="ru-RU" w:eastAsia="ru-RU" w:bidi="ru-RU"/>
          <w:b/>
          <w:bCs/>
        </w:rPr>
        <w:tab/>
      </w:r>
      <w:r>
        <w:rPr>
          <w:lang w:val="ru-RU" w:eastAsia="ru-RU" w:bidi="ru-RU"/>
          <w:vertAlign w:val="subscript"/>
          <w:w w:val="100"/>
          <w:color w:val="000000"/>
          <w:position w:val="0"/>
        </w:rPr>
        <w:t>№</w:t>
      </w:r>
      <w:bookmarkEnd w:id="0"/>
    </w:p>
    <w:p>
      <w:pPr>
        <w:pStyle w:val="Style7"/>
        <w:framePr w:h="180" w:wrap="around" w:vAnchor="text" w:hAnchor="margin" w:x="2207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147" w:line="21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На№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73" w:line="23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[уведомление]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Новосибирском УФАС России при предварительном рассмотрении жалобы ООО «ТД «АЛВИЛС» на действия ГБУЗ Новосибирской области «Городская клиническая больница № 1» при проведении электронного аукциона №0351300072220000882 на поставку лекарственного препарата для медицинского применения: Севофлуран установлено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Доводы жалобы ООО «ТД «АЛВИЛС» сводятся к обжалованию положений аукционной документации. Согласно ч.З ст. 105 ФЗ №44-ФЗ жалоба на положения документации о закупке может быть подана участником закупки до окончания установленного срока подачи заявок. В соответствии с п.1) ч.11 ст. 105 ФЗ №44-ФЗ жалоба возвращается подавшему ее лицу без рассмотрения в случае, если жалоба подана по истечении срока, предусмотренного настоящей статьей. Дата и время окончания срока подачи заявок на участие в данной закупке 07.07.2020г. 08:00ч. (время Новосибирское). Ваша жалоба поступила в адрес Новосибирского ФАС России 07.07.2020г. 08:39ч. Таким образом, Ваша жалоба подана с нарушением требований, установленных ст. 105 Федерального закона № 44-ФЗ, и на основании п.З) ч.11 ст. 105 Федерального закона № 44-ФЗ должна быть возвращена подавшему её лицу без рассмотрения.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580"/>
        <w:sectPr>
          <w:type w:val="continuous"/>
          <w:pgSz w:w="11906" w:h="16838"/>
          <w:pgMar w:top="482" w:left="910" w:right="929" w:bottom="48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изложенным, Новосибирским УФАС России принято решение о возвращении Вам данной жалобы в соответствии с п.З ч. 11 ст. 105 Федерального закона № 44-ФЗ.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8" w:after="6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h="220" w:wrap="around" w:vAnchor="text" w:hAnchor="margin" w:x="8519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7"/>
          <w:spacing w:val="0"/>
        </w:rPr>
        <w:t>А.Г. Швалов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  <w:sectPr>
          <w:type w:val="continuous"/>
          <w:pgSz w:w="11906" w:h="16838"/>
          <w:pgMar w:top="482" w:left="953" w:right="7452" w:bottom="48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руководителя управления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1" w:after="9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1"/>
        <w:framePr w:w="1408" w:h="407" w:wrap="notBeside" w:hAnchor="margin" w:x="-7247" w:y="15047"/>
        <w:widowControl w:val="0"/>
        <w:keepNext w:val="0"/>
        <w:keepLines w:val="0"/>
        <w:shd w:val="clear" w:color="auto" w:fill="auto"/>
        <w:bidi w:val="0"/>
        <w:jc w:val="both"/>
        <w:spacing w:before="0" w:after="0" w:line="206" w:lineRule="exact"/>
        <w:ind w:left="0" w:right="100" w:firstLine="0"/>
      </w:pPr>
      <w:r>
        <w:rPr>
          <w:rStyle w:val="CharStyle18"/>
          <w:spacing w:val="0"/>
        </w:rPr>
        <w:t>Д.Е. Студеникин 8 383 231-01-85</w:t>
      </w:r>
    </w:p>
    <w:p>
      <w:pPr>
        <w:pStyle w:val="Style19"/>
        <w:widowControl w:val="0"/>
        <w:keepNext/>
        <w:keepLines/>
        <w:shd w:val="clear" w:color="auto" w:fill="auto"/>
        <w:bidi w:val="0"/>
        <w:jc w:val="left"/>
        <w:spacing w:before="0" w:after="0" w:line="280" w:lineRule="exact"/>
        <w:ind w:left="0" w:right="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 xml:space="preserve">№ </w:t>
      </w:r>
      <w:r>
        <w:rPr>
          <w:rStyle w:val="CharStyle21"/>
          <w:b/>
          <w:bCs/>
        </w:rPr>
        <w:t>212473 ©</w:t>
      </w:r>
      <w:bookmarkEnd w:id="1"/>
    </w:p>
    <w:sectPr>
      <w:type w:val="continuous"/>
      <w:pgSz w:w="11906" w:h="16838"/>
      <w:pgMar w:top="482" w:left="8211" w:right="886" w:bottom="48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Основной текст (5) Exact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8"/>
      <w:szCs w:val="18"/>
      <w:rFonts w:ascii="Segoe UI" w:eastAsia="Segoe UI" w:hAnsi="Segoe UI" w:cs="Segoe UI"/>
      <w:spacing w:val="-11"/>
    </w:rPr>
  </w:style>
  <w:style w:type="character" w:customStyle="1" w:styleId="CharStyle10">
    <w:name w:val="Основной текст (3)_"/>
    <w:basedOn w:val="DefaultParagraphFont"/>
    <w:link w:val="Style9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2">
    <w:name w:val="Основной текст (4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4">
    <w:name w:val="Заголовок №2_"/>
    <w:basedOn w:val="DefaultParagraphFont"/>
    <w:link w:val="Style13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20"/>
    </w:rPr>
  </w:style>
  <w:style w:type="character" w:customStyle="1" w:styleId="CharStyle15">
    <w:name w:val="Заголовок №2"/>
    <w:basedOn w:val="CharStyle14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6">
    <w:name w:val="Заголовок №2"/>
    <w:basedOn w:val="CharStyle14"/>
    <w:rPr>
      <w:lang w:val="1024"/>
      <w:w w:val="100"/>
      <w:color w:val="000000"/>
      <w:position w:val="0"/>
    </w:rPr>
  </w:style>
  <w:style w:type="character" w:customStyle="1" w:styleId="CharStyle17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2"/>
    </w:rPr>
  </w:style>
  <w:style w:type="character" w:customStyle="1" w:styleId="CharStyle18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3"/>
    </w:rPr>
  </w:style>
  <w:style w:type="character" w:customStyle="1" w:styleId="CharStyle20">
    <w:name w:val="Заголовок №1_"/>
    <w:basedOn w:val="DefaultParagraphFont"/>
    <w:link w:val="Style19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20"/>
    </w:rPr>
  </w:style>
  <w:style w:type="character" w:customStyle="1" w:styleId="CharStyle21">
    <w:name w:val="Заголовок №1 + Интервал 2 pt"/>
    <w:basedOn w:val="CharStyle20"/>
    <w:rPr>
      <w:lang w:val="ru-RU" w:eastAsia="ru-RU" w:bidi="ru-RU"/>
      <w:w w:val="100"/>
      <w:spacing w:val="5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60" w:line="245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line="274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7">
    <w:name w:val="Основной текст (5)"/>
    <w:basedOn w:val="Normal"/>
    <w:link w:val="CharStyle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Segoe UI" w:eastAsia="Segoe UI" w:hAnsi="Segoe UI" w:cs="Segoe UI"/>
      <w:spacing w:val="-11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after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FFFFFF"/>
      <w:jc w:val="center"/>
      <w:spacing w:after="180" w:line="197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3">
    <w:name w:val="Заголовок №2"/>
    <w:basedOn w:val="Normal"/>
    <w:link w:val="CharStyle14"/>
    <w:pPr>
      <w:widowControl w:val="0"/>
      <w:shd w:val="clear" w:color="auto" w:fill="FFFFFF"/>
      <w:jc w:val="both"/>
      <w:outlineLvl w:val="1"/>
      <w:spacing w:before="180" w:after="360" w:line="0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20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FFFFFF"/>
      <w:outlineLvl w:val="0"/>
      <w:spacing w:line="0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2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