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38" w:left="2792" w:right="8163" w:bottom="71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738" w:left="6852" w:right="2762" w:bottom="7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«Эверест»</w:t>
      </w:r>
    </w:p>
    <w:p>
      <w:pPr>
        <w:widowControl w:val="0"/>
        <w:spacing w:line="157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0" w:right="20" w:firstLine="0"/>
        <w:sectPr>
          <w:type w:val="continuous"/>
          <w:pgSz w:w="11906" w:h="16838"/>
          <w:pgMar w:top="738" w:left="941" w:right="1348" w:bottom="716" w:header="0" w:footer="3" w:gutter="0"/>
          <w:rtlGutter w:val="0"/>
          <w:cols w:num="2" w:space="720" w:equalWidth="0">
            <w:col w:w="4748" w:space="1156"/>
            <w:col w:w="371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360004, Кабардино-Балкарская Республика, г. Нальчик, ул. Тургенева, 21, оф.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"mailto:everest07kbr@yandex.ru"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everest07kbr@yandex.ru</w:t>
      </w:r>
      <w:r>
        <w:fldChar w:fldCharType="end"/>
      </w:r>
    </w:p>
    <w:p>
      <w:pPr>
        <w:widowControl w:val="0"/>
        <w:spacing w:line="230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246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через Федеральную антимонопольную службу по Республике Адыгея 08.07.2020 (вх. №12676) поступила жалоба ООО «Эверест» (далее - Заявитель) о признании недействительным решения об одностороннем отказе от исполнения контракта №2020320100602000000000000/60 от 25.05.2020, принятого 29.06.2020 УФСИН России по Республике Адыгея.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Главой 6 Федерального закона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установлен порядок и сроки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в том числе установлены требования к составу сведений, подлежащих указанию заявителем в жалобе, а также основания для принятия контрольным органом в сфере закупок решения о возврате жалобы заявителю.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ч.З ст. 105 Закона о контрактной системе обжалование действий (бездействия) заказчика после заключения контракта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ч. 11 статьи 105 Закона Ростовским У ФАС России принято решение о возврате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жалобы может быть обжаловано в судебном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5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жалоба, на 4 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Новикова Е.И. тел. 8(863)201-83-16</w:t>
      </w:r>
    </w:p>
    <w:sectPr>
      <w:type w:val="continuous"/>
      <w:pgSz w:w="11906" w:h="16838"/>
      <w:pgMar w:top="738" w:left="1031" w:right="941" w:bottom="71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20" w:line="252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before="36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