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80" w:left="1478" w:right="6176" w:bottom="108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(ФАС России)</w:t>
      </w:r>
    </w:p>
    <w:p>
      <w:pPr>
        <w:widowControl w:val="0"/>
        <w:spacing w:line="116" w:lineRule="exact"/>
        <w:rPr>
          <w:sz w:val="9"/>
          <w:szCs w:val="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0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ПО КАМЧАТСКОМУ КРАЮ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0" w:right="0" w:firstLine="0"/>
        <w:sectPr>
          <w:type w:val="continuous"/>
          <w:pgSz w:w="11906" w:h="16838"/>
          <w:pgMar w:top="1080" w:left="1503" w:right="2273" w:bottom="1080" w:header="0" w:footer="3" w:gutter="0"/>
          <w:rtlGutter w:val="0"/>
          <w:cols w:num="2" w:space="720" w:equalWidth="0">
            <w:col w:w="3830" w:space="1541"/>
            <w:col w:w="2758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«ОфисЛаб» ул. Карла Маркса, д. 144 г. Хабаровск 680000</w:t>
      </w:r>
    </w:p>
    <w:p>
      <w:pPr>
        <w:widowControl w:val="0"/>
        <w:spacing w:line="1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463" w:after="230" w:line="260" w:lineRule="exact"/>
        <w:ind w:left="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4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Камчатскому краю предварительного рассмотрело поступившую 09.07.2020 жалобу ООО «ОфисЛаб» по закупкам номера извещений: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03382000008520000084,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03382000008520000085,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03382000008520000086,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03382000008520000087,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03382000008520000088,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03382000008520000089,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4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итогам предварительного рассмотрения на основании пункта 1 части 11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принято решение о возвращении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4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части 1 статьи 106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порядке, установленном главой 6 Закона о контрактной системе, в контрольный орган в сфере закупок </w:t>
      </w:r>
      <w:r>
        <w:rPr>
          <w:rStyle w:val="CharStyle7"/>
        </w:rPr>
        <w:t>действуя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(бездействие) заказчика, уполномоченного органа, уполномоченного учреждения, специализированной организации, </w:t>
      </w:r>
      <w:r>
        <w:rPr>
          <w:rStyle w:val="CharStyle7"/>
        </w:rPr>
        <w:t>комиссии по осуществлению закупок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rPr>
          <w:rStyle w:val="CharStyle7"/>
        </w:rPr>
        <w:t>ее членов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должностных лиц контрактной службы, контрактного управляющего, оператора электронной площадки, оператора специализированной электронной площадки, если такие действия (бездействие) нарушают права и законные интересы участника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80" w:right="40" w:firstLine="9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частью 4 статьи 106 Закона о контрактной системе </w:t>
      </w:r>
      <w:r>
        <w:rPr>
          <w:rStyle w:val="CharStyle7"/>
        </w:rPr>
        <w:t>обжалование действий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(бездействия) заказчика, уполномоченного органа, уполномоченного учреждения, специализированной организации, </w:t>
      </w:r>
      <w:r>
        <w:rPr>
          <w:rStyle w:val="CharStyle7"/>
        </w:rPr>
        <w:t>комиссии по осуществлению закупок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</w:t>
      </w:r>
      <w:r>
        <w:rPr>
          <w:rStyle w:val="CharStyle7"/>
        </w:rPr>
        <w:t>ее членов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должностного лица контрактной службы, контрактного управляющего, оператора электронной площадки, оператора специализированной электронной площадки в случае, </w:t>
      </w:r>
      <w:r>
        <w:rPr>
          <w:rStyle w:val="CharStyle7"/>
        </w:rPr>
        <w:t xml:space="preserve">если данные действия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(бездействие) </w:t>
      </w:r>
      <w:r>
        <w:rPr>
          <w:rStyle w:val="CharStyle7"/>
        </w:rPr>
        <w:t>совершены при проведении электронной процедуры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закрытой электронной процедуры, </w:t>
      </w:r>
      <w:r>
        <w:rPr>
          <w:rStyle w:val="CharStyle7"/>
        </w:rPr>
        <w:t>осуществляется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порядке, установленном главой 6 Закона о контрактной системе, в любое время определения поставщика</w:t>
      </w:r>
      <w:r>
        <w:br w:type="page"/>
      </w:r>
    </w:p>
    <w:p>
      <w:pPr>
        <w:pStyle w:val="Style3"/>
        <w:tabs>
          <w:tab w:leader="none" w:pos="759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(подрядчика, исполнителя), а также в период аккредитации на электронной площадке, специализированной электронной площадке, но </w:t>
      </w:r>
      <w:r>
        <w:rPr>
          <w:rStyle w:val="CharStyle7"/>
        </w:rPr>
        <w:t>не позднее чем через пять дней с даты размещения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единой информационной системе </w:t>
      </w:r>
      <w:r>
        <w:rPr>
          <w:rStyle w:val="CharStyle7"/>
        </w:rPr>
        <w:t>протокола подведения итогов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открытого конкурса в электронной форме, закрытого конкурса в электронной форме, конкурса с ограниченным участием в электронной форме, закрытого конкурса с ограниченным участием в электронной форме, двухэтапного конкурса в электронной форме, закрытого двухэтапного конкурса в электронной форме, </w:t>
      </w:r>
      <w:r>
        <w:rPr>
          <w:rStyle w:val="CharStyle7"/>
        </w:rPr>
        <w:t>электронного аукциона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закрытого аукциона в электронной форме, протокола рассмотрения и оценки заявок на участие в запросе котировок в электронной форме,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электронном аукционе, закрытом аукционе в электронной форме, протокола рассмотрения заявки единственного участника на участие в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участием, двухэтапном конкурсе в электронной форме,- закрытом двухэтапном конкурсе в электронной форме, в электронном аукционе, закрытом аукционе в электронной форме при признании соответствующей электронной процедуры или закрытой электронной процедуры несостоявшейся. Жалоба на положения документации и (или) извещения о проведении электронных процедур, закрытых электронных процедур может быть подана участником закупки до окончания срока подачи заявок на участие в таких процедурах. При этом в случае, если обжалуемые действия (бездействие) совершены после начала рассмотрения заявок на участие в электронной процедуре, закрытой электронной процедуре, обжалование данных действий (бездействия) может осуществляться только участником закупки, подавшим заявку на участие в электронной процедуре, закрытой электронной процедуре. </w:t>
      </w:r>
      <w:r>
        <w:rPr>
          <w:rStyle w:val="CharStyle7"/>
        </w:rPr>
        <w:t>В случае</w:t>
      </w:r>
      <w:r>
        <w:rPr>
          <w:rStyle w:val="CharStyle7"/>
          <w:vertAlign w:val="subscript"/>
        </w:rPr>
        <w:t>ш</w:t>
      </w:r>
      <w:r>
        <w:rPr>
          <w:rStyle w:val="CharStyle7"/>
        </w:rPr>
        <w:t xml:space="preserve"> если обжалуемые действия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(бездействие) </w:t>
      </w:r>
      <w:r>
        <w:rPr>
          <w:rStyle w:val="CharStyle7"/>
        </w:rPr>
        <w:t>совершены при рассмотрении вторых частей заявок на участие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' открытом конкурсе в электронной форме, закрытом конкурсе в электронной форме, конкурсе с ограниченным участием в электронной форме, закрытом конкурсе с ограниченным участием в электронной форме, двухэтапном конкурсе в электронной форме, закрытом двухэтапном конкурсе в электронной форме, </w:t>
      </w:r>
      <w:r>
        <w:rPr>
          <w:rStyle w:val="CharStyle7"/>
        </w:rPr>
        <w:t>электронном аукционе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закрытом аукционе в электронной форме, при рассмотрении заявок на участие в запросе котировок в электронной форме, запросе предложений в электронной форме или при заключении контракта, </w:t>
      </w:r>
      <w:r>
        <w:rPr>
          <w:rStyle w:val="CharStyle7"/>
        </w:rPr>
        <w:t xml:space="preserve">обжалование данных действий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(бездействия) </w:t>
      </w:r>
      <w:r>
        <w:rPr>
          <w:rStyle w:val="CharStyle7"/>
        </w:rPr>
        <w:t>осуществляется до заключения контракта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  <w:tab/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системного толкования частей 1, 4 статьи 106 Закона о контрактной системе следует, что участник закупки вправе обжаловать действия (бездействие) субъектов контроля только по одной закупочной процедуре.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Вашей жалобе обжалуются действия аукционной комиссии по шести закупкам, что Законом о контрактной системе не предусмотрено.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497" w:line="281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Ваша жалоба не соответствует требованиям, установленным статьей 106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07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860" w:firstLine="0"/>
      </w:pPr>
      <w:r>
        <w:rPr>
          <w:rStyle w:val="CharStyle10"/>
        </w:rPr>
        <w:t xml:space="preserve">Громов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(4152) 424005</w:t>
      </w:r>
    </w:p>
    <w:sectPr>
      <w:type w:val="continuous"/>
      <w:pgSz w:w="11906" w:h="16838"/>
      <w:pgMar w:top="829" w:left="1202" w:right="1177" w:bottom="114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7">
    <w:name w:val="Основной текст + Курсив"/>
    <w:basedOn w:val="CharStyle4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0">
    <w:name w:val="Основной текст (2) + 10,5 pt"/>
    <w:basedOn w:val="CharStyle9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line="277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line="324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300" w:line="248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