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40"/>
        <w:ind w:left="4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РЕШЕНИЕ о возвращении жалобы</w:t>
      </w:r>
    </w:p>
    <w:p>
      <w:pPr>
        <w:pStyle w:val="Style3"/>
        <w:tabs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4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Комиссия по контролю в сфере закупок товаров, работ, услуг для обеспечения государственных и муниципальных нужд Краснодарского У ФАС России рассмотрела Вашу жалобу.от 09.07.2020 на действия заказчика- ГБУЗ «Городская поликлиника №7</w:t>
        <w:tab/>
      </w:r>
      <w:r>
        <w:rPr>
          <w:lang w:val="ru-RU" w:eastAsia="ru-RU" w:bidi="ru-RU"/>
          <w:vertAlign w:val="superscript"/>
          <w:sz w:val="24"/>
          <w:szCs w:val="24"/>
          <w:w w:val="100"/>
          <w:spacing w:val="0"/>
          <w:color w:val="000000"/>
          <w:position w:val="0"/>
        </w:rPr>
        <w:t>!</w:t>
      </w:r>
    </w:p>
    <w:p>
      <w:pPr>
        <w:pStyle w:val="Style3"/>
        <w:tabs>
          <w:tab w:leader="none" w:pos="787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г. Краснодара»» М3 КК при проведении закупки:</w:t>
        <w:tab/>
        <w:t>(Извещение №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0318300183220000034), и сообщает следующее.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44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В соответствии с п.1 ч.11 ст. 105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 жалоба возвращается подавшему ее лицу без рассмотрения в случае, если жалоба не соответствует требованиям, установленным настоящей статьей.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31" w:lineRule="exact"/>
        <w:ind w:left="20" w:right="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4.7 ст. 105 Закона о контрактной системе предусмотрено, что участник закупки,</w:t>
      </w:r>
    </w:p>
    <w:p>
      <w:pPr>
        <w:pStyle w:val="Style5"/>
        <w:tabs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20" w:right="20" w:firstLine="0"/>
      </w:pPr>
      <w:r>
        <w:fldChar w:fldCharType="begin"/>
        <w:instrText xml:space="preserve"> TOC \o "1-5" \h \z </w:instrText>
        <w:fldChar w:fldCharType="separate"/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общественное объединение и объединение юридических лиц подают жалобу в письменной форме.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f</w:t>
      </w:r>
    </w:p>
    <w:p>
      <w:pPr>
        <w:pStyle w:val="Style5"/>
        <w:tabs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7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Согласно ч.Ю ст. 105 Закона о контрактной системе жалоба подписывается</w:t>
        <w:tab/>
      </w:r>
      <w:r>
        <w:rPr>
          <w:lang w:val="en-US" w:eastAsia="en-US" w:bidi="en-US"/>
          <w:sz w:val="24"/>
          <w:szCs w:val="24"/>
          <w:w w:val="100"/>
          <w:spacing w:val="0"/>
          <w:color w:val="000000"/>
          <w:position w:val="0"/>
        </w:rPr>
        <w:t>j</w:t>
      </w:r>
    </w:p>
    <w:p>
      <w:pPr>
        <w:pStyle w:val="Style5"/>
        <w:tabs>
          <w:tab w:leader="none" w:pos="10257" w:val="righ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20" w:right="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подающим ее лицом или его представителем. К жалобе, поданной представителем,</w:t>
        <w:tab/>
        <w:t>&gt;</w:t>
      </w:r>
      <w:r>
        <w:fldChar w:fldCharType="end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331" w:lineRule="exact"/>
        <w:ind w:left="20" w:right="440" w:firstLine="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300" w:firstLine="7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Жалоба ООО «ЮЛИЯ И К», поступившая в Краснодарское УФАС России 09.07.2020, </w:t>
      </w:r>
      <w:r>
        <w:rPr>
          <w:rStyle w:val="CharStyle7"/>
        </w:rPr>
        <w:t>не подписана ЭЦП.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40" w:firstLine="14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,В соответствии с ч.1 ст. 6 Федерального закона от 06.04.2011 №63-ФЗ «Об электронной подписи» условия признания электронных документов, подписанных электронной подписью, равнозначными документам на бумажном носителе, подписанным собственноручной подписью, 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подписью, кроме случая, если федеральными законами или принимаемыми в соответствии с ними нормативными правовыми актами установлено требование о необходимости составления документа исключительно на бумажном носителе.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40" w:firstLine="50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В соответствии с п.4) ч.8 ст. 105 Закона о контрактной системе жалоба на действия (бездействие)'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 (далее также - жалоба) </w:t>
      </w:r>
      <w:r>
        <w:rPr>
          <w:rStyle w:val="CharStyle7"/>
        </w:rPr>
        <w:t>должна содержать указание на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</w:t>
      </w:r>
      <w:r>
        <w:rPr>
          <w:rStyle w:val="CharStyle7"/>
        </w:rPr>
        <w:t>обжалуемые действия (бездействие) заказчика, уполномоченного органа,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</w:t>
      </w:r>
      <w:r>
        <w:rPr>
          <w:rStyle w:val="CharStyle7"/>
        </w:rPr>
        <w:t>доводы жалобы.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98" w:lineRule="exact"/>
        <w:ind w:left="20" w:right="440" w:firstLine="500"/>
      </w:pPr>
      <w:r>
        <w:rPr>
          <w:lang w:val="ru-RU" w:eastAsia="ru-RU" w:bidi="ru-RU"/>
          <w:vertAlign w:val="subscript"/>
          <w:sz w:val="24"/>
          <w:szCs w:val="24"/>
          <w:w w:val="100"/>
          <w:spacing w:val="0"/>
          <w:color w:val="000000"/>
          <w:position w:val="0"/>
        </w:rPr>
        <w:t>м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жалобе нет указаний на обжалование действий заказчика (комиссии), доводы жалобы отсутствуют.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left"/>
        <w:spacing w:before="0" w:after="0" w:line="298" w:lineRule="exact"/>
        <w:ind w:left="20" w:right="300" w:firstLine="860"/>
      </w:pP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>На основании изложенного, руководствуясь п.1), п.2) ч. 11 ст. 105 Закона о контрактной системе, жалоба ООО «ЮЛИЯ И К» подлежит возвращению.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46" w:lineRule="exact"/>
        <w:ind w:left="20" w:right="440" w:firstLine="500"/>
      </w:pPr>
      <w:r>
        <w:rPr>
          <w:rStyle w:val="CharStyle8"/>
          <w:vertAlign w:val="subscript"/>
        </w:rPr>
        <w:t>ж</w:t>
      </w:r>
      <w:r>
        <w:rPr>
          <w:rStyle w:val="CharStyle8"/>
        </w:rPr>
        <w:t>-</w:t>
      </w:r>
      <w:r>
        <w:rPr>
          <w:lang w:val="ru-RU" w:eastAsia="ru-RU" w:bidi="ru-RU"/>
          <w:sz w:val="24"/>
          <w:szCs w:val="24"/>
          <w:w w:val="100"/>
          <w:spacing w:val="0"/>
          <w:color w:val="000000"/>
          <w:position w:val="0"/>
        </w:rPr>
        <w:t xml:space="preserve"> В соответствии с ч. 14 ст. 105 Закона о контрактной системе решение о возвращении жалобы может быть обжаловано в судебном порядке.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1029" w:left="810" w:right="805" w:bottom="1029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6">
    <w:name w:val="Оглавление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character" w:customStyle="1" w:styleId="CharStyle7">
    <w:name w:val="Основной текст"/>
    <w:basedOn w:val="CharStyle4"/>
    <w:rPr>
      <w:lang w:val="ru-RU" w:eastAsia="ru-RU" w:bidi="ru-RU"/>
      <w:u w:val="single"/>
      <w:sz w:val="24"/>
      <w:szCs w:val="24"/>
      <w:w w:val="100"/>
      <w:spacing w:val="0"/>
      <w:color w:val="000000"/>
      <w:position w:val="0"/>
    </w:rPr>
  </w:style>
  <w:style w:type="character" w:customStyle="1" w:styleId="CharStyle8">
    <w:name w:val="Основной текст + 4 pt,Курсив,Интервал 1 pt"/>
    <w:basedOn w:val="CharStyle4"/>
    <w:rPr>
      <w:lang w:val="ru-RU" w:eastAsia="ru-RU" w:bidi="ru-RU"/>
      <w:i/>
      <w:iCs/>
      <w:sz w:val="8"/>
      <w:szCs w:val="8"/>
      <w:w w:val="100"/>
      <w:spacing w:val="20"/>
      <w:color w:val="000000"/>
      <w:position w:val="0"/>
    </w:rPr>
  </w:style>
  <w:style w:type="paragraph" w:customStyle="1" w:styleId="Style3">
    <w:name w:val="Основной текст"/>
    <w:basedOn w:val="Normal"/>
    <w:link w:val="CharStyle4"/>
    <w:pPr>
      <w:widowControl w:val="0"/>
      <w:shd w:val="clear" w:color="auto" w:fill="FFFFFF"/>
      <w:jc w:val="center"/>
      <w:spacing w:after="240" w:line="283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  <w:style w:type="paragraph" w:customStyle="1" w:styleId="Style5">
    <w:name w:val="Оглавление"/>
    <w:basedOn w:val="Normal"/>
    <w:link w:val="CharStyle6"/>
    <w:pPr>
      <w:widowControl w:val="0"/>
      <w:shd w:val="clear" w:color="auto" w:fill="FFFFFF"/>
      <w:spacing w:line="331" w:lineRule="exact"/>
    </w:pPr>
    <w:rPr>
      <w:b w:val="0"/>
      <w:bCs w:val="0"/>
      <w:i w:val="0"/>
      <w:iCs w:val="0"/>
      <w:u w:val="none"/>
      <w:strike w:val="0"/>
      <w:smallCaps w:val="0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