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1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«Гарант» Власову В.А.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20" w:left="1549" w:right="2283" w:bottom="444" w:header="0" w:footer="3" w:gutter="0"/>
          <w:rtlGutter w:val="0"/>
          <w:cols w:num="2" w:space="720" w:equalWidth="0">
            <w:col w:w="3643" w:space="1445"/>
            <w:col w:w="298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656053, Алтайский край, г. Барнаул, ул. Катунская, 33 </w:t>
      </w:r>
      <w:r>
        <w:fldChar w:fldCharType="begin"/>
      </w:r>
      <w:r>
        <w:rPr>
          <w:color w:val="000000"/>
        </w:rPr>
        <w:instrText> HYPERLINK "mailto:garant-2016@mail.ra"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garant-20</w:t>
      </w:r>
      <w:r>
        <w:rPr>
          <w:rStyle w:val="Hyperlink"/>
          <w:lang w:val="ru-RU" w:eastAsia="ru-RU" w:bidi="ru-RU"/>
          <w:w w:val="100"/>
          <w:spacing w:val="0"/>
          <w:position w:val="0"/>
        </w:rPr>
        <w:t>1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6@mail.ra</w:t>
      </w:r>
      <w:r>
        <w:fldChar w:fldCharType="end"/>
      </w:r>
    </w:p>
    <w:p>
      <w:pPr>
        <w:widowControl w:val="0"/>
        <w:spacing w:line="184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  <w:sectPr>
          <w:type w:val="continuous"/>
          <w:pgSz w:w="11906" w:h="16838"/>
          <w:pgMar w:top="420" w:left="920" w:right="5739" w:bottom="44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9"/>
        <w:framePr w:w="646" w:h="171" w:wrap="none" w:vAnchor="text" w:hAnchor="margin" w:x="537" w:y="160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На№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6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400" w:left="896" w:right="896" w:bottom="40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(ответ)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Новосибирское УФАС России, рассмотрев поступившую из Алтайского краевого УФАС России жалобу ООО «Гарант» на действия комиссии по осуществлению закупок Управления Судебного департамента в Алтайском крае при проведении электронного аукциона №0117100010720000053 на капитальный и текущий ремонт здания Павловского районного суда сообщает следующее.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 июля 2020 года Комиссией Новосибирского УФАС России рассмотрены жалобы ООО «КРОВСЕРВИС», ООО «АтлантикПро», ООО «ГАЛАКТИКА», ООО «Новая Линия», ООО «Морис» на действия Управления Судебного департамента в Алтайском крае при проведении электронного аукциона №0117100010720000053 на капитальный и текущий ремонт здания Павловского районного суда. По результатам рассмотрения данных жалоб заказчику - Управлению Судебного департамента в Алтайском крае и комиссии по осуществлению закупок при данном заказчике выдано предписание об устранении нарушений законодательства о контрактной системе с требованием аннулировать определение поставщика путем электронного аукциона №0117100010720000053. Решение и предписание по результатам рассмотрения указанных жалоб будут размещены в ЕИС </w:t>
      </w:r>
      <w:r>
        <w:rPr>
          <w:rStyle w:val="CharStyle13"/>
        </w:rPr>
        <w:t xml:space="preserve">(wvAV.zakupki.gov.ru)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установленный законодательством о контрактной системе в сфере закупок товаров, работ, услуг срок.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0" w:right="0" w:firstLine="580"/>
        <w:sectPr>
          <w:type w:val="continuous"/>
          <w:pgSz w:w="11906" w:h="16838"/>
          <w:pgMar w:top="420" w:left="968" w:right="920" w:bottom="44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рассмотрение Вашей жалобы на действия комиссии по осуществлению закупок Управления Судебного департамента в Алтайском крае при проведении электронного аукциона электронного аукциона №0117100010720000053 на капитальный и текущий ремонт здания Павловского районного суда, об отмене которых уже выдано предписание, в настоящее время не представляется возможным.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20" w:wrap="around" w:hAnchor="margin" w:x="8443" w:y="1397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4"/>
          <w:spacing w:val="0"/>
        </w:rPr>
        <w:t>А.Г. Швалов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420" w:left="987" w:right="7443" w:bottom="44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7" w:after="1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tabs>
          <w:tab w:leader="none" w:pos="7550" w:val="right"/>
          <w:tab w:leader="none" w:pos="8405" w:val="right"/>
          <w:tab w:leader="none" w:pos="8160" w:val="right"/>
          <w:tab w:leader="none" w:pos="8405" w:val="right"/>
          <w:tab w:leader="none" w:pos="8610" w:val="right"/>
          <w:tab w:leader="none" w:pos="8818" w:val="right"/>
          <w:tab w:leader="none" w:pos="90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Д.Е. Студеникин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J\jo</w:t>
        <w:tab/>
      </w:r>
      <w:r>
        <w:rPr>
          <w:rStyle w:val="CharStyle16"/>
        </w:rPr>
        <w:t>2</w:t>
        <w:tab/>
      </w:r>
      <w:r>
        <w:rPr>
          <w:rStyle w:val="CharStyle16"/>
          <w:lang w:val="en-US" w:eastAsia="en-US" w:bidi="en-US"/>
        </w:rPr>
        <w:t>i</w:t>
        <w:tab/>
      </w:r>
      <w:r>
        <w:rPr>
          <w:rStyle w:val="CharStyle16"/>
        </w:rPr>
        <w:t>1</w:t>
        <w:tab/>
        <w:t>1</w:t>
        <w:tab/>
        <w:t>Л</w:t>
        <w:tab/>
        <w:t>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19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8 383 231-01-85</w:t>
      </w:r>
    </w:p>
    <w:sectPr>
      <w:type w:val="continuous"/>
      <w:pgSz w:w="11906" w:h="16838"/>
      <w:pgMar w:top="420" w:left="997" w:right="1453" w:bottom="44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+ 11 pt"/>
    <w:basedOn w:val="CharStyle12"/>
    <w:rPr>
      <w:lang w:val="en-US" w:eastAsia="en-US" w:bidi="en-US"/>
      <w:sz w:val="22"/>
      <w:szCs w:val="22"/>
      <w:w w:val="100"/>
      <w:spacing w:val="0"/>
      <w:color w:val="000000"/>
      <w:position w:val="0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15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6">
    <w:name w:val="Основной текст (5) + 16 pt,Полужирный"/>
    <w:basedOn w:val="CharStyle15"/>
    <w:rPr>
      <w:lang w:val="ru-RU" w:eastAsia="ru-RU" w:bidi="ru-RU"/>
      <w:b/>
      <w:bCs/>
      <w:sz w:val="32"/>
      <w:szCs w:val="32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254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both"/>
      <w:spacing w:line="26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