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46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pStyle w:val="Style3"/>
        <w:framePr w:h="228" w:wrap="around" w:vAnchor="text" w:hAnchor="margin" w:x="4456" w:y="3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ООО «Рассвет Медицины»</w:t>
      </w: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11" w:left="1249" w:right="6584" w:bottom="1300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ПО КАМЧАТСКОМУ КРАЮ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63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52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Тел./факс (4152) 42-58-74 Эл. почта: </w:t>
      </w:r>
      <w:r>
        <w:fldChar w:fldCharType="begin"/>
      </w:r>
      <w:r>
        <w:rPr>
          <w:color w:val="000000"/>
        </w:rPr>
        <w:instrText> HYPERLINK "mailto:to41@ras.gov.ru"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position w:val="0"/>
        </w:rPr>
        <w:t>to41@ras.gov.ru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0"/>
        <w:sectPr>
          <w:type w:val="continuous"/>
          <w:pgSz w:w="11906" w:h="16838"/>
          <w:pgMar w:top="1311" w:left="1516" w:right="2628" w:bottom="1300" w:header="0" w:footer="3" w:gutter="0"/>
          <w:rtlGutter w:val="0"/>
          <w:cols w:num="2" w:space="806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Чайковского, д. 36, пом. 29, г. Владимир, 600015</w:t>
      </w: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0" w:wrap="around" w:vAnchor="text" w:hAnchor="margin" w:x="1843" w:y="-1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2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8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Камчатскому краю по итогам предварительного рассмотрения поступившей 14.07.2020 жалобы ООО «Рассвет Медицины» на действия Заказчика - ГБУЗ «Камчатский краевой онкологический диспансер» (далее - Заказчик) при определении поставщика путем электронного аукциона на поставку системы маммографической рентгеновской стационарной, цифровой (маммографа цифрового со стереотаксической пункционной приставкой) (закупка № 0338200002220000114) (далее - Закупка), на основании пункта 3 части 11 статьи 105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приняло решение о возвращении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Ваша жалоба на положения документации об электронном аукционе подана после истечении срока, установленного частью 4 статьи 105 Закона о контрактной системе, согласно которой, жалоба на положения документации об электронном аукционе может быть подана участником закупки до окончания срока подачи заявок на участие в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документации об электронном аукционе дата окончания срока подачи заявок на участие в электронном аукционе по обжалуемой Закупке -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Ваша жалоба зарегистрирована в Камчатском УФАС России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  <w:sectPr>
          <w:type w:val="continuous"/>
          <w:pgSz w:w="11906" w:h="16838"/>
          <w:pgMar w:top="1311" w:left="1274" w:right="1249" w:bottom="130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то есть после истечения указанного срока.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0" w:after="11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4" w:wrap="around" w:vAnchor="text" w:hAnchor="margin" w:x="7729" w:y="1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Е.В. Фисенко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159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Косарева Юлия Сергеевна</w:t>
      </w:r>
    </w:p>
    <w:sectPr>
      <w:type w:val="continuous"/>
      <w:pgSz w:w="11906" w:h="16838"/>
      <w:pgMar w:top="1311" w:left="1292" w:right="5976" w:bottom="130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25.06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14.07.%1,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character" w:customStyle="1" w:styleId="CharStyle11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1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80"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center"/>
      <w:outlineLvl w:val="0"/>
      <w:spacing w:before="180" w:line="32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60" w:line="25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before="1200"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