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5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«СМУ-1»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5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Малыхину М.Ю.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5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Энтузиастов, 52, оф. 104,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58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Барнаул, 656065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580" w:right="20"/>
      </w:pPr>
      <w:r>
        <w:rPr>
          <w:rStyle w:val="CharStyle8"/>
        </w:rPr>
        <w:t xml:space="preserve">E-mail: </w:t>
      </w:r>
      <w:r>
        <w:fldChar w:fldCharType="begin"/>
      </w:r>
      <w:r>
        <w:rPr>
          <w:color w:val="000000"/>
        </w:rPr>
        <w:instrText> HYPERLINK "mailto:a.vasilchenko@dvkpraYO.ru"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a.vasilchenko@dvkpraYO.ru</w:t>
      </w:r>
      <w:r>
        <w:fldChar w:fldCharType="end"/>
      </w:r>
      <w:r>
        <w:rPr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ФЕДЕРАЛЬНАЯ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80" w:line="21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183" w:line="440" w:lineRule="exact"/>
        <w:ind w:left="780" w:right="0" w:firstLine="0"/>
      </w:pPr>
      <w:bookmarkStart w:id="0" w:name="bookmark0"/>
      <w:r>
        <w:rPr>
          <w:rStyle w:val="CharStyle16"/>
          <w:b/>
          <w:bCs/>
        </w:rPr>
        <w:t>iao7.ii</w:t>
      </w:r>
      <w:bookmarkEnd w:id="0"/>
    </w:p>
    <w:p>
      <w:pPr>
        <w:pStyle w:val="Style10"/>
        <w:tabs>
          <w:tab w:leader="none" w:pos="25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057" w:line="210" w:lineRule="exact"/>
        <w:ind w:left="6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14.07.2020г. на действия заказчика - Управления Судебного департамента в Алтайском крае при проведении электронного аукциона №0117100010720000053,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10.07.2020г. Комиссией Новосибирского УФАС России были рассмотрены жалобы ООО «КРОВСЕРВИС», ООО «АтлантикПро», ООО «ГАЛАКТИКА», ООО «Новая Линия» и ООО «Морис» на действия заказ</w:t>
      </w:r>
      <w:r>
        <w:rPr>
          <w:rStyle w:val="CharStyle17"/>
        </w:rPr>
        <w:t>чик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- Управления Судебного департамента в Алтайском крае при проведении электронного аукциона №0117100010720000053.</w:t>
      </w:r>
    </w:p>
    <w:p>
      <w:pPr>
        <w:pStyle w:val="Style3"/>
        <w:framePr w:h="220" w:wrap="around" w:vAnchor="text" w:hAnchor="margin" w:x="8068" w:y="249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</w:rPr>
        <w:t>А.Г. Швалов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6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 и проведенной внеплановой проверки Комиссией Новосибирского УФАС России принято решение выдать аукционной комиссии и заказчику предписание с требованием аннулировать определение поставщика (исполнителя, подрядчика). Таким образом, рассмотреть Вашу жалобу на действия заказчика, по которым уже выдано предписание контролирующего органа, в настоящее время не представляется возможным. Решения и предписание размещены в ЕИС в установленный законом срок.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128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8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Растворцев С.Н. </w:t>
      </w:r>
      <w:r>
        <w:rPr>
          <w:rStyle w:val="CharStyle20"/>
        </w:rPr>
        <w:t>203</w:t>
      </w:r>
      <w:r>
        <w:rPr>
          <w:rStyle w:val="CharStyle21"/>
        </w:rPr>
        <w:t>-</w:t>
      </w:r>
      <w:r>
        <w:rPr>
          <w:rStyle w:val="CharStyle20"/>
        </w:rPr>
        <w:t>54-60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97" w:left="1002" w:right="1002" w:bottom="140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 + 11,5 pt"/>
    <w:basedOn w:val="CharStyle7"/>
    <w:rPr>
      <w:sz w:val="23"/>
      <w:szCs w:val="23"/>
      <w:w w:val="100"/>
      <w:spacing w:val="0"/>
      <w:color w:val="000000"/>
      <w:position w:val="0"/>
    </w:rPr>
  </w:style>
  <w:style w:type="character" w:customStyle="1" w:styleId="CharStyle9">
    <w:name w:val="Основной текст (2) + 10,5 pt"/>
    <w:basedOn w:val="CharStyle7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lang w:val="en-US" w:eastAsia="en-US" w:bidi="en-US"/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40"/>
    </w:rPr>
  </w:style>
  <w:style w:type="character" w:customStyle="1" w:styleId="CharStyle16">
    <w:name w:val="Заголовок №1"/>
    <w:basedOn w:val="CharStyle15"/>
    <w:rPr>
      <w:u w:val="single"/>
      <w:w w:val="100"/>
      <w:color w:val="000000"/>
      <w:position w:val="0"/>
    </w:rPr>
  </w:style>
  <w:style w:type="character" w:customStyle="1" w:styleId="CharStyle17">
    <w:name w:val="Основной текст"/>
    <w:basedOn w:val="CharStyle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5) + 9 pt"/>
    <w:basedOn w:val="CharStyle19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1">
    <w:name w:val="Основной текст (5) + 4 pt"/>
    <w:basedOn w:val="CharStyle19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173" w:lineRule="exact"/>
      <w:ind w:firstLine="680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18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before="180" w:after="30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40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before="222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