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147" w:after="0"/>
        <w:ind w:left="0" w:right="0" w:firstLine="0"/>
        <w:sectPr>
          <w:footnotePr>
            <w:pos w:val="pageBottom"/>
            <w:numFmt w:val="decimal"/>
            <w:numRestart w:val="continuous"/>
          </w:footnotePr>
          <w:type w:val="continuous"/>
          <w:pgSz w:w="11906" w:h="16838"/>
          <w:pgMar w:top="112" w:left="1844" w:right="6146" w:bottom="972" w:header="0" w:footer="3" w:gutter="0"/>
          <w:rtlGutter w:val="0"/>
          <w:cols w:space="720"/>
          <w:noEndnote/>
          <w:docGrid w:linePitch="360"/>
        </w:sectPr>
      </w:pPr>
      <w:r>
        <w:rPr>
          <w:lang w:val="ru-RU" w:eastAsia="ru-RU" w:bidi="ru-RU"/>
          <w:w w:val="100"/>
          <w:spacing w:val="0"/>
          <w:color w:val="000000"/>
          <w:position w:val="0"/>
        </w:rPr>
        <w:t>ФЕДЕРАЛЬНАЯ АНТИМОНОПОЛЬНАЯ СЛУЖБА (ФАС России)</w:t>
      </w:r>
    </w:p>
    <w:p>
      <w:pPr>
        <w:widowControl w:val="0"/>
        <w:spacing w:line="76" w:lineRule="exact"/>
        <w:rPr>
          <w:sz w:val="6"/>
          <w:szCs w:val="6"/>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widowControl w:val="0"/>
        <w:keepNext/>
        <w:keepLines/>
        <w:shd w:val="clear" w:color="auto" w:fill="auto"/>
        <w:bidi w:val="0"/>
        <w:spacing w:before="0" w:after="0"/>
        <w:ind w:left="0" w:right="0" w:firstLine="0"/>
      </w:pPr>
      <w:bookmarkStart w:id="0" w:name="bookmark0"/>
      <w:r>
        <w:rPr>
          <w:lang w:val="ru-RU" w:eastAsia="ru-RU" w:bidi="ru-RU"/>
          <w:w w:val="100"/>
          <w:spacing w:val="0"/>
          <w:color w:val="000000"/>
          <w:position w:val="0"/>
        </w:rPr>
        <w:t>УПРАВЛЕНИЕ ПО КАМЧАТСКОМУ КРАЮ</w:t>
      </w:r>
      <w:bookmarkEnd w:id="0"/>
    </w:p>
    <w:p>
      <w:pPr>
        <w:pStyle w:val="Style3"/>
        <w:widowControl w:val="0"/>
        <w:keepNext w:val="0"/>
        <w:keepLines w:val="0"/>
        <w:shd w:val="clear" w:color="auto" w:fill="auto"/>
        <w:bidi w:val="0"/>
        <w:jc w:val="both"/>
        <w:spacing w:before="0" w:after="0" w:line="295" w:lineRule="exact"/>
        <w:ind w:left="0" w:right="0" w:firstLine="0"/>
        <w:sectPr>
          <w:type w:val="continuous"/>
          <w:pgSz w:w="11906" w:h="16838"/>
          <w:pgMar w:top="112" w:left="1880" w:right="1704" w:bottom="972" w:header="0" w:footer="3" w:gutter="0"/>
          <w:rtlGutter w:val="0"/>
          <w:cols w:num="2" w:space="753"/>
          <w:noEndnote/>
          <w:docGrid w:linePitch="360"/>
        </w:sectPr>
      </w:pPr>
      <w:r>
        <w:rPr>
          <w:lang w:val="ru-RU" w:eastAsia="ru-RU" w:bidi="ru-RU"/>
          <w:w w:val="100"/>
          <w:spacing w:val="0"/>
          <w:color w:val="000000"/>
          <w:position w:val="0"/>
        </w:rPr>
        <w:t>ООО «Центр профессионального клининга»</w:t>
      </w:r>
    </w:p>
    <w:p>
      <w:pPr>
        <w:widowControl w:val="0"/>
        <w:spacing w:line="165" w:lineRule="exact"/>
        <w:rPr>
          <w:sz w:val="13"/>
          <w:szCs w:val="13"/>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widowControl w:val="0"/>
        <w:keepNext w:val="0"/>
        <w:keepLines w:val="0"/>
        <w:shd w:val="clear" w:color="auto" w:fill="auto"/>
        <w:bidi w:val="0"/>
        <w:spacing w:before="0" w:after="66"/>
        <w:ind w:left="0" w:right="0" w:firstLine="0"/>
      </w:pPr>
      <w:r>
        <w:rPr>
          <w:lang w:val="ru-RU" w:eastAsia="ru-RU" w:bidi="ru-RU"/>
          <w:w w:val="100"/>
          <w:spacing w:val="0"/>
          <w:color w:val="000000"/>
          <w:position w:val="0"/>
        </w:rPr>
        <w:t>Ленинградская ул., д. 90, Петропавловск-Камчатский, 683003</w:t>
      </w:r>
    </w:p>
    <w:p>
      <w:pPr>
        <w:pStyle w:val="Style7"/>
        <w:widowControl w:val="0"/>
        <w:keepNext w:val="0"/>
        <w:keepLines w:val="0"/>
        <w:shd w:val="clear" w:color="auto" w:fill="auto"/>
        <w:bidi w:val="0"/>
        <w:spacing w:before="0" w:after="0" w:line="248" w:lineRule="exact"/>
        <w:ind w:left="0" w:right="0" w:firstLine="0"/>
      </w:pPr>
      <w:r>
        <w:rPr>
          <w:lang w:val="ru-RU" w:eastAsia="ru-RU" w:bidi="ru-RU"/>
          <w:w w:val="100"/>
          <w:spacing w:val="0"/>
          <w:color w:val="000000"/>
          <w:position w:val="0"/>
        </w:rPr>
        <w:t xml:space="preserve">Тел ./факс (4152) 42-58-74 Эл. почта: </w:t>
      </w:r>
      <w:r>
        <w:fldChar w:fldCharType="begin"/>
      </w:r>
      <w:r>
        <w:rPr>
          <w:color w:val="000000"/>
        </w:rPr>
        <w:instrText> HYPERLINK "mailto:to41@fas.gov.ru" </w:instrText>
      </w:r>
      <w:r>
        <w:fldChar w:fldCharType="separate"/>
      </w:r>
      <w:r>
        <w:rPr>
          <w:rStyle w:val="Hyperlink"/>
          <w:lang w:val="en-US" w:eastAsia="en-US" w:bidi="en-US"/>
          <w:w w:val="100"/>
          <w:spacing w:val="0"/>
          <w:position w:val="0"/>
        </w:rPr>
        <w:t>to41@fas.gov.ru</w:t>
      </w:r>
      <w:r>
        <w:fldChar w:fldCharType="end"/>
      </w:r>
    </w:p>
    <w:p>
      <w:pPr>
        <w:pStyle w:val="Style3"/>
        <w:widowControl w:val="0"/>
        <w:keepNext w:val="0"/>
        <w:keepLines w:val="0"/>
        <w:shd w:val="clear" w:color="auto" w:fill="auto"/>
        <w:bidi w:val="0"/>
        <w:jc w:val="both"/>
        <w:spacing w:before="0" w:after="0" w:line="299" w:lineRule="exact"/>
        <w:ind w:left="0" w:right="0" w:firstLine="0"/>
        <w:sectPr>
          <w:type w:val="continuous"/>
          <w:pgSz w:w="11906" w:h="16838"/>
          <w:pgMar w:top="112" w:left="2096" w:right="2301" w:bottom="972" w:header="0" w:footer="3" w:gutter="0"/>
          <w:rtlGutter w:val="0"/>
          <w:cols w:num="2" w:space="953"/>
          <w:noEndnote/>
          <w:docGrid w:linePitch="360"/>
        </w:sectPr>
      </w:pPr>
      <w:r>
        <w:rPr>
          <w:lang w:val="ru-RU" w:eastAsia="ru-RU" w:bidi="ru-RU"/>
          <w:w w:val="100"/>
          <w:spacing w:val="0"/>
          <w:color w:val="000000"/>
          <w:position w:val="0"/>
        </w:rPr>
        <w:t>ул. Серышева, д. 22, оф. 701 г. Хабаровск 680038</w:t>
      </w:r>
    </w:p>
    <w:p>
      <w:pPr>
        <w:widowControl w:val="0"/>
        <w:spacing w:before="70" w:after="7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240" w:wrap="around" w:vAnchor="text" w:hAnchor="margin" w:x="2977" w:y="-11"/>
        <w:widowControl w:val="0"/>
        <w:keepNext w:val="0"/>
        <w:keepLines w:val="0"/>
        <w:shd w:val="clear" w:color="auto" w:fill="auto"/>
        <w:bidi w:val="0"/>
        <w:jc w:val="left"/>
        <w:spacing w:before="0" w:after="0" w:line="240" w:lineRule="exact"/>
        <w:ind w:left="100" w:right="0" w:firstLine="0"/>
      </w:pPr>
      <w:r>
        <w:rPr>
          <w:rStyle w:val="CharStyle9"/>
          <w:spacing w:val="0"/>
        </w:rPr>
        <w:t>от</w:t>
      </w:r>
    </w:p>
    <w:p>
      <w:pPr>
        <w:pStyle w:val="Style7"/>
        <w:widowControl w:val="0"/>
        <w:keepNext w:val="0"/>
        <w:keepLines w:val="0"/>
        <w:shd w:val="clear" w:color="auto" w:fill="auto"/>
        <w:bidi w:val="0"/>
        <w:jc w:val="left"/>
        <w:spacing w:before="0" w:after="295" w:line="220" w:lineRule="exact"/>
        <w:ind w:left="0" w:right="0" w:firstLine="0"/>
      </w:pPr>
      <w:r>
        <w:rPr>
          <w:lang w:val="ru-RU" w:eastAsia="ru-RU" w:bidi="ru-RU"/>
          <w:w w:val="100"/>
          <w:spacing w:val="0"/>
          <w:color w:val="000000"/>
          <w:position w:val="0"/>
        </w:rPr>
        <w:t>На№&gt;</w:t>
      </w:r>
    </w:p>
    <w:p>
      <w:pPr>
        <w:pStyle w:val="Style3"/>
        <w:widowControl w:val="0"/>
        <w:keepNext w:val="0"/>
        <w:keepLines w:val="0"/>
        <w:shd w:val="clear" w:color="auto" w:fill="auto"/>
        <w:bidi w:val="0"/>
        <w:jc w:val="both"/>
        <w:spacing w:before="0" w:after="113" w:line="260" w:lineRule="exact"/>
        <w:ind w:left="1000" w:right="0" w:firstLine="0"/>
      </w:pPr>
      <w:r>
        <w:rPr>
          <w:lang w:val="ru-RU" w:eastAsia="ru-RU" w:bidi="ru-RU"/>
          <w:w w:val="100"/>
          <w:spacing w:val="0"/>
          <w:color w:val="000000"/>
          <w:position w:val="0"/>
        </w:rPr>
        <w:t>О возвращении жалобы</w:t>
      </w:r>
    </w:p>
    <w:p>
      <w:pPr>
        <w:pStyle w:val="Style3"/>
        <w:widowControl w:val="0"/>
        <w:keepNext w:val="0"/>
        <w:keepLines w:val="0"/>
        <w:shd w:val="clear" w:color="auto" w:fill="auto"/>
        <w:bidi w:val="0"/>
        <w:jc w:val="both"/>
        <w:spacing w:before="0" w:after="0" w:line="252" w:lineRule="exact"/>
        <w:ind w:left="1000" w:right="20" w:firstLine="860"/>
      </w:pPr>
      <w:r>
        <w:rPr>
          <w:lang w:val="ru-RU" w:eastAsia="ru-RU" w:bidi="ru-RU"/>
          <w:w w:val="100"/>
          <w:spacing w:val="0"/>
          <w:color w:val="000000"/>
          <w:position w:val="0"/>
        </w:rPr>
        <w:t>Управление Федеральной антимонопольной службы по Камчатскому краю по итогам предварительного рассмотрения поступившей 15.07.2020 жалобы ООО «Центр профессионального клининга» при осуществлении закупки на оказание услуг по комплексной уборке служебных помещений (извещение № 0838100000620000064) для нужд заказчика - федерального казенного учреждения «Центр хозяйственного и сервисного обеспечения Управления внутренних дел Российской Федерации по Камчатскому краю» на основании пункта 1 части И статьи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приняло решение о возвращении жалобы.</w:t>
      </w:r>
    </w:p>
    <w:p>
      <w:pPr>
        <w:pStyle w:val="Style3"/>
        <w:widowControl w:val="0"/>
        <w:keepNext w:val="0"/>
        <w:keepLines w:val="0"/>
        <w:shd w:val="clear" w:color="auto" w:fill="auto"/>
        <w:bidi w:val="0"/>
        <w:jc w:val="both"/>
        <w:spacing w:before="0" w:after="0" w:line="252" w:lineRule="exact"/>
        <w:ind w:left="1000" w:right="20" w:firstLine="860"/>
      </w:pPr>
      <w:r>
        <w:rPr>
          <w:lang w:val="ru-RU" w:eastAsia="ru-RU" w:bidi="ru-RU"/>
          <w:w w:val="100"/>
          <w:spacing w:val="0"/>
          <w:color w:val="000000"/>
          <w:position w:val="0"/>
        </w:rPr>
        <w:t>В соответствии с пунктом 1 части 11 статьи 105 Закона о контрактной системе жалоба возвращается подавшему ее лицу без рассмотрения в случае, если жалоба не соответствует требованиям, установленным статьей 105 Закона о контрактной системе.</w:t>
      </w:r>
    </w:p>
    <w:p>
      <w:pPr>
        <w:pStyle w:val="Style3"/>
        <w:widowControl w:val="0"/>
        <w:keepNext w:val="0"/>
        <w:keepLines w:val="0"/>
        <w:shd w:val="clear" w:color="auto" w:fill="auto"/>
        <w:bidi w:val="0"/>
        <w:jc w:val="right"/>
        <w:spacing w:before="0" w:after="0" w:line="252" w:lineRule="exact"/>
        <w:ind w:left="0" w:right="20" w:firstLine="0"/>
      </w:pPr>
      <w:r>
        <w:rPr>
          <w:lang w:val="ru-RU" w:eastAsia="ru-RU" w:bidi="ru-RU"/>
          <w:w w:val="100"/>
          <w:spacing w:val="0"/>
          <w:color w:val="000000"/>
          <w:position w:val="0"/>
        </w:rPr>
        <w:t xml:space="preserve">Согласно части 8 статьи 105 Закона о контрактной системе жалоба на действия (бездействие) заказчика, уполномоченного органа, уполномоченного </w:t>
      </w:r>
      <w:r>
        <w:rPr>
          <w:lang w:val="en-US" w:eastAsia="en-US" w:bidi="en-US"/>
          <w:w w:val="100"/>
          <w:spacing w:val="0"/>
          <w:color w:val="000000"/>
          <w:position w:val="0"/>
        </w:rPr>
        <w:t xml:space="preserve">W </w:t>
      </w:r>
      <w:r>
        <w:rPr>
          <w:lang w:val="ru-RU" w:eastAsia="ru-RU" w:bidi="ru-RU"/>
          <w:w w:val="100"/>
          <w:spacing w:val="0"/>
          <w:color w:val="000000"/>
          <w:position w:val="0"/>
        </w:rPr>
        <w:t>учреждения, специализированной организации, комиссии по осуществлению</w:t>
      </w:r>
    </w:p>
    <w:p>
      <w:pPr>
        <w:pStyle w:val="Style3"/>
        <w:widowControl w:val="0"/>
        <w:keepNext w:val="0"/>
        <w:keepLines w:val="0"/>
        <w:shd w:val="clear" w:color="auto" w:fill="auto"/>
        <w:bidi w:val="0"/>
        <w:jc w:val="both"/>
        <w:spacing w:before="0" w:after="174" w:line="252" w:lineRule="exact"/>
        <w:ind w:left="1000" w:right="20" w:firstLine="0"/>
      </w:pPr>
      <w:r>
        <w:rPr>
          <w:lang w:val="ru-RU" w:eastAsia="ru-RU" w:bidi="ru-RU"/>
          <w:w w:val="100"/>
          <w:spacing w:val="0"/>
          <w:color w:val="000000"/>
          <w:position w:val="0"/>
        </w:rPr>
        <w:t>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должна содержать, в том числе, указание на обжалуемые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доводы жалобы.</w:t>
      </w:r>
    </w:p>
    <w:p>
      <w:pPr>
        <w:pStyle w:val="Style3"/>
        <w:widowControl w:val="0"/>
        <w:keepNext w:val="0"/>
        <w:keepLines w:val="0"/>
        <w:shd w:val="clear" w:color="auto" w:fill="auto"/>
        <w:bidi w:val="0"/>
        <w:jc w:val="both"/>
        <w:spacing w:before="0" w:after="0" w:line="260" w:lineRule="exact"/>
        <w:ind w:left="1000" w:right="0" w:firstLine="860"/>
      </w:pPr>
      <w:r>
        <w:rPr>
          <w:lang w:val="ru-RU" w:eastAsia="ru-RU" w:bidi="ru-RU"/>
          <w:w w:val="100"/>
          <w:spacing w:val="0"/>
          <w:color w:val="000000"/>
          <w:position w:val="0"/>
        </w:rPr>
        <w:t>Ваша жалоба не содержит указание на обжалуемые действия (бездействие)</w:t>
      </w:r>
    </w:p>
    <w:p>
      <w:pPr>
        <w:pStyle w:val="Style3"/>
        <w:widowControl w:val="0"/>
        <w:keepNext w:val="0"/>
        <w:keepLines w:val="0"/>
        <w:shd w:val="clear" w:color="auto" w:fill="auto"/>
        <w:bidi w:val="0"/>
        <w:jc w:val="both"/>
        <w:spacing w:before="0" w:after="0" w:line="260" w:lineRule="exact"/>
        <w:ind w:left="1000" w:right="0" w:firstLine="0"/>
      </w:pPr>
      <w:r>
        <w:rPr>
          <w:lang w:val="ru-RU" w:eastAsia="ru-RU" w:bidi="ru-RU"/>
          <w:w w:val="100"/>
          <w:spacing w:val="0"/>
          <w:color w:val="000000"/>
          <w:position w:val="0"/>
        </w:rPr>
        <w:t>заказчика.</w:t>
      </w:r>
    </w:p>
    <w:p>
      <w:pPr>
        <w:pStyle w:val="Style3"/>
        <w:widowControl w:val="0"/>
        <w:keepNext w:val="0"/>
        <w:keepLines w:val="0"/>
        <w:shd w:val="clear" w:color="auto" w:fill="auto"/>
        <w:bidi w:val="0"/>
        <w:jc w:val="both"/>
        <w:spacing w:before="0" w:after="0" w:line="259" w:lineRule="exact"/>
        <w:ind w:left="1000" w:right="20" w:firstLine="860"/>
      </w:pPr>
      <w:r>
        <w:rPr>
          <w:lang w:val="ru-RU" w:eastAsia="ru-RU" w:bidi="ru-RU"/>
          <w:w w:val="100"/>
          <w:spacing w:val="0"/>
          <w:color w:val="000000"/>
          <w:position w:val="0"/>
        </w:rPr>
        <w:t>Таким образом, Ваша жалоба не соответствует требованиям, установленным статьей 105 Закона о контрактной системе.</w:t>
      </w:r>
    </w:p>
    <w:p>
      <w:pPr>
        <w:pStyle w:val="Style3"/>
        <w:widowControl w:val="0"/>
        <w:keepNext w:val="0"/>
        <w:keepLines w:val="0"/>
        <w:shd w:val="clear" w:color="auto" w:fill="auto"/>
        <w:bidi w:val="0"/>
        <w:jc w:val="left"/>
        <w:spacing w:before="0" w:after="165" w:line="260" w:lineRule="exact"/>
        <w:ind w:left="0" w:right="0" w:firstLine="0"/>
      </w:pPr>
      <w:r>
        <w:rPr>
          <w:lang w:val="ru-RU" w:eastAsia="ru-RU" w:bidi="ru-RU"/>
          <w:w w:val="100"/>
          <w:spacing w:val="0"/>
          <w:color w:val="000000"/>
          <w:position w:val="0"/>
        </w:rPr>
        <w:t>Руководитель управления</w:t>
      </w:r>
    </w:p>
    <w:p>
      <w:pPr>
        <w:pStyle w:val="Style7"/>
        <w:widowControl w:val="0"/>
        <w:keepNext w:val="0"/>
        <w:keepLines w:val="0"/>
        <w:shd w:val="clear" w:color="auto" w:fill="auto"/>
        <w:bidi w:val="0"/>
        <w:jc w:val="left"/>
        <w:spacing w:before="0" w:after="0" w:line="223" w:lineRule="exact"/>
        <w:ind w:left="0" w:right="1220" w:firstLine="0"/>
      </w:pPr>
      <w:r>
        <w:rPr>
          <w:lang w:val="ru-RU" w:eastAsia="ru-RU" w:bidi="ru-RU"/>
          <w:w w:val="100"/>
          <w:spacing w:val="0"/>
          <w:color w:val="000000"/>
          <w:position w:val="0"/>
        </w:rPr>
        <w:t>Громов (4152)424005</w:t>
      </w:r>
    </w:p>
    <w:sectPr>
      <w:type w:val="continuous"/>
      <w:pgSz w:w="11906" w:h="16838"/>
      <w:pgMar w:top="112" w:left="760" w:right="760" w:bottom="97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6">
    <w:name w:val="Заголовок №1_"/>
    <w:basedOn w:val="DefaultParagraphFont"/>
    <w:link w:val="Style5"/>
    <w:rPr>
      <w:b/>
      <w:bCs/>
      <w:i w:val="0"/>
      <w:iCs w:val="0"/>
      <w:u w:val="none"/>
      <w:strike w:val="0"/>
      <w:smallCaps w:val="0"/>
      <w:sz w:val="28"/>
      <w:szCs w:val="28"/>
      <w:rFonts w:ascii="Times New Roman" w:eastAsia="Times New Roman" w:hAnsi="Times New Roman" w:cs="Times New Roman"/>
    </w:rPr>
  </w:style>
  <w:style w:type="character" w:customStyle="1" w:styleId="CharStyle8">
    <w:name w:val="Основной текст (2)_"/>
    <w:basedOn w:val="DefaultParagraphFont"/>
    <w:link w:val="Style7"/>
    <w:rPr>
      <w:b w:val="0"/>
      <w:bCs w:val="0"/>
      <w:i w:val="0"/>
      <w:iCs w:val="0"/>
      <w:u w:val="none"/>
      <w:strike w:val="0"/>
      <w:smallCaps w:val="0"/>
      <w:sz w:val="22"/>
      <w:szCs w:val="22"/>
      <w:rFonts w:ascii="Times New Roman" w:eastAsia="Times New Roman" w:hAnsi="Times New Roman" w:cs="Times New Roman"/>
    </w:rPr>
  </w:style>
  <w:style w:type="character" w:customStyle="1" w:styleId="CharStyle9">
    <w:name w:val="Основной текст Exact"/>
    <w:basedOn w:val="DefaultParagraphFont"/>
    <w:rPr>
      <w:b w:val="0"/>
      <w:bCs w:val="0"/>
      <w:i w:val="0"/>
      <w:iCs w:val="0"/>
      <w:u w:val="none"/>
      <w:strike w:val="0"/>
      <w:smallCaps w:val="0"/>
      <w:rFonts w:ascii="Times New Roman" w:eastAsia="Times New Roman" w:hAnsi="Times New Roman" w:cs="Times New Roman"/>
      <w:spacing w:val="-2"/>
    </w:rPr>
  </w:style>
  <w:style w:type="paragraph" w:customStyle="1" w:styleId="Style3">
    <w:name w:val="Основной текст"/>
    <w:basedOn w:val="Normal"/>
    <w:link w:val="CharStyle4"/>
    <w:pPr>
      <w:widowControl w:val="0"/>
      <w:shd w:val="clear" w:color="auto" w:fill="FFFFFF"/>
      <w:jc w:val="center"/>
      <w:spacing w:before="180" w:line="266"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5">
    <w:name w:val="Заголовок №1"/>
    <w:basedOn w:val="Normal"/>
    <w:link w:val="CharStyle6"/>
    <w:pPr>
      <w:widowControl w:val="0"/>
      <w:shd w:val="clear" w:color="auto" w:fill="FFFFFF"/>
      <w:jc w:val="center"/>
      <w:outlineLvl w:val="0"/>
      <w:spacing w:line="324" w:lineRule="exact"/>
    </w:pPr>
    <w:rPr>
      <w:b/>
      <w:bCs/>
      <w:i w:val="0"/>
      <w:iCs w:val="0"/>
      <w:u w:val="none"/>
      <w:strike w:val="0"/>
      <w:smallCaps w:val="0"/>
      <w:sz w:val="28"/>
      <w:szCs w:val="28"/>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jc w:val="center"/>
      <w:spacing w:after="60" w:line="256" w:lineRule="exact"/>
    </w:pPr>
    <w:rPr>
      <w:b w:val="0"/>
      <w:bCs w:val="0"/>
      <w:i w:val="0"/>
      <w:iCs w:val="0"/>
      <w:u w:val="none"/>
      <w:strike w:val="0"/>
      <w:smallCaps w:val="0"/>
      <w:sz w:val="22"/>
      <w:szCs w:val="2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