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456" w:after="0"/>
        <w:ind w:left="0" w:right="0" w:firstLine="0"/>
        <w:sectPr>
          <w:footnotePr>
            <w:pos w:val="pageBottom"/>
            <w:numFmt w:val="decimal"/>
            <w:numRestart w:val="continuous"/>
          </w:footnotePr>
          <w:type w:val="continuous"/>
          <w:pgSz w:w="11906" w:h="16838"/>
          <w:pgMar w:top="811" w:left="1298" w:right="7058" w:bottom="1099"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5"/>
        <w:widowControl w:val="0"/>
        <w:keepNext w:val="0"/>
        <w:keepLines w:val="0"/>
        <w:shd w:val="clear" w:color="auto" w:fill="auto"/>
        <w:bidi w:val="0"/>
        <w:spacing w:before="0" w:after="0" w:line="220" w:lineRule="exact"/>
        <w:ind w:left="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spacing w:before="0" w:after="0" w:line="227" w:lineRule="exact"/>
        <w:ind w:left="0" w:right="0" w:firstLine="0"/>
      </w:pPr>
      <w:r>
        <w:rPr>
          <w:lang w:val="ru-RU" w:eastAsia="ru-RU" w:bidi="ru-RU"/>
          <w:w w:val="100"/>
          <w:spacing w:val="0"/>
          <w:color w:val="000000"/>
          <w:position w:val="0"/>
        </w:rPr>
        <w:t>ООО «Монолит»</w:t>
      </w:r>
    </w:p>
    <w:p>
      <w:pPr>
        <w:pStyle w:val="Style7"/>
        <w:widowControl w:val="0"/>
        <w:keepNext w:val="0"/>
        <w:keepLines w:val="0"/>
        <w:shd w:val="clear" w:color="auto" w:fill="auto"/>
        <w:bidi w:val="0"/>
        <w:spacing w:before="0" w:after="0"/>
        <w:ind w:left="0" w:right="0" w:firstLine="0"/>
        <w:sectPr>
          <w:type w:val="continuous"/>
          <w:pgSz w:w="11906" w:h="16838"/>
          <w:pgMar w:top="811" w:left="888" w:right="1939" w:bottom="1099" w:header="0" w:footer="3" w:gutter="0"/>
          <w:rtlGutter w:val="0"/>
          <w:cols w:num="2" w:space="720" w:equalWidth="0">
            <w:col w:w="4367" w:space="936"/>
            <w:col w:w="3776"/>
          </w:cols>
          <w:noEndnote/>
          <w:docGrid w:linePitch="360"/>
        </w:sectPr>
      </w:pPr>
      <w:r>
        <w:rPr>
          <w:lang w:val="ru-RU" w:eastAsia="ru-RU" w:bidi="ru-RU"/>
          <w:w w:val="100"/>
          <w:spacing w:val="0"/>
          <w:color w:val="000000"/>
          <w:position w:val="0"/>
        </w:rPr>
        <w:t xml:space="preserve">109202, г.Москва, шоссе Фрезер, 5/1 подвал, пом 1 к.1 оф.15 </w:t>
      </w:r>
      <w:r>
        <w:fldChar w:fldCharType="begin"/>
      </w:r>
      <w:r>
        <w:rPr>
          <w:color w:val="000000"/>
        </w:rPr>
        <w:instrText> HYPERLINK "mailto:monolitsd@mail.ru" </w:instrText>
      </w:r>
      <w:r>
        <w:fldChar w:fldCharType="separate"/>
      </w:r>
      <w:r>
        <w:rPr>
          <w:rStyle w:val="Hyperlink"/>
          <w:lang w:val="en-US" w:eastAsia="en-US" w:bidi="en-US"/>
          <w:w w:val="100"/>
          <w:spacing w:val="0"/>
          <w:position w:val="0"/>
        </w:rPr>
        <w:t>monolitsd@mail.ru</w:t>
      </w:r>
      <w:r>
        <w:fldChar w:fldCharType="end"/>
      </w:r>
    </w:p>
    <w:p>
      <w:pPr>
        <w:widowControl w:val="0"/>
        <w:spacing w:before="16" w:after="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223" w:line="234" w:lineRule="exact"/>
        <w:ind w:left="360" w:right="0" w:firstLine="0"/>
      </w:pPr>
      <w:r>
        <w:rPr>
          <w:lang w:val="ru-RU" w:eastAsia="ru-RU" w:bidi="ru-RU"/>
          <w:w w:val="100"/>
          <w:spacing w:val="0"/>
          <w:color w:val="000000"/>
          <w:position w:val="0"/>
        </w:rPr>
        <w:t xml:space="preserve">ул. Лермонтова , 14, а/я 803, г. Чита, Забайкальский край, 672000 тел. (3022)35-18-41, факс (3022)32-12-31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7"/>
        <w:widowControl w:val="0"/>
        <w:keepNext w:val="0"/>
        <w:keepLines w:val="0"/>
        <w:shd w:val="clear" w:color="auto" w:fill="auto"/>
        <w:bidi w:val="0"/>
        <w:spacing w:before="0" w:after="20" w:line="180" w:lineRule="exact"/>
        <w:ind w:left="360" w:right="0" w:firstLine="0"/>
      </w:pPr>
      <w:r>
        <w:rPr>
          <w:lang w:val="ru-RU" w:eastAsia="ru-RU" w:bidi="ru-RU"/>
          <w:w w:val="100"/>
          <w:spacing w:val="0"/>
          <w:color w:val="000000"/>
          <w:position w:val="0"/>
        </w:rPr>
        <w:t>17.07.2020 № 04-03-</w:t>
      </w:r>
    </w:p>
    <w:p>
      <w:pPr>
        <w:pStyle w:val="Style7"/>
        <w:framePr w:h="170" w:vSpace="91" w:wrap="around" w:vAnchor="text" w:hAnchor="margin" w:x="2415" w:y="2"/>
        <w:widowControl w:val="0"/>
        <w:keepNext w:val="0"/>
        <w:keepLines w:val="0"/>
        <w:shd w:val="clear" w:color="auto" w:fill="auto"/>
        <w:bidi w:val="0"/>
        <w:jc w:val="left"/>
        <w:spacing w:before="0" w:after="0" w:line="170" w:lineRule="exact"/>
        <w:ind w:left="100" w:right="0" w:firstLine="0"/>
      </w:pPr>
      <w:r>
        <w:rPr>
          <w:rStyle w:val="CharStyle9"/>
          <w:spacing w:val="0"/>
        </w:rPr>
        <w:t>от</w:t>
      </w:r>
    </w:p>
    <w:p>
      <w:pPr>
        <w:pStyle w:val="Style7"/>
        <w:widowControl w:val="0"/>
        <w:keepNext w:val="0"/>
        <w:keepLines w:val="0"/>
        <w:shd w:val="clear" w:color="auto" w:fill="auto"/>
        <w:bidi w:val="0"/>
        <w:jc w:val="left"/>
        <w:spacing w:before="0" w:after="434" w:line="180" w:lineRule="exact"/>
        <w:ind w:left="2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jc w:val="both"/>
        <w:spacing w:before="0" w:after="206" w:line="220" w:lineRule="exact"/>
        <w:ind w:left="20" w:right="0" w:firstLine="720"/>
      </w:pPr>
      <w:r>
        <w:rPr>
          <w:lang w:val="ru-RU" w:eastAsia="ru-RU" w:bidi="ru-RU"/>
          <w:w w:val="100"/>
          <w:spacing w:val="0"/>
          <w:color w:val="000000"/>
          <w:position w:val="0"/>
        </w:rPr>
        <w:t>Об отказе в рассмотрении жалобы № 075/06/64-439/2020</w:t>
      </w:r>
    </w:p>
    <w:p>
      <w:pPr>
        <w:pStyle w:val="Style1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Рассмотрев жалобу от ООО «Монолит» (вх. от 15.07.2020)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Администрацией МР «Агинский район» при проведении электронного аукциона на выполнение ремонтных работ автомобильной дороги с устройством асфальтобетона по ул. Центральная СП "Челутай" (реестровый № 0191600001020000018), Управление Федеральной антимонопольной службы по Забайкальскому краю сообщает:</w:t>
      </w:r>
    </w:p>
    <w:p>
      <w:pPr>
        <w:pStyle w:val="Style1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пункту 3 части 8 статьи 108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w:t>
      </w:r>
    </w:p>
    <w:p>
      <w:pPr>
        <w:pStyle w:val="Style10"/>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-указание на закупку, за исключением случаев обжалования действий (бездействия) оператора электронной площадки, оператора специализированной электронной площадки, связанных с аккредитацией участника закупки на электронной площадке, специализированной электронной площадке.</w:t>
      </w:r>
    </w:p>
    <w:p>
      <w:pPr>
        <w:pStyle w:val="Style10"/>
        <w:widowControl w:val="0"/>
        <w:keepNext w:val="0"/>
        <w:keepLines w:val="0"/>
        <w:shd w:val="clear" w:color="auto" w:fill="auto"/>
        <w:bidi w:val="0"/>
        <w:spacing w:before="0" w:after="180" w:line="281" w:lineRule="exact"/>
        <w:ind w:left="20" w:right="20" w:firstLine="720"/>
      </w:pPr>
      <w:r>
        <w:rPr>
          <w:lang w:val="ru-RU" w:eastAsia="ru-RU" w:bidi="ru-RU"/>
          <w:w w:val="100"/>
          <w:spacing w:val="0"/>
          <w:color w:val="000000"/>
          <w:position w:val="0"/>
        </w:rPr>
        <w:t>Согласно информации опубликованной в ЕИС 16.07.2020 распоряжением Администрации МР «Агинский район» обжалуемая закупка отменена.</w:t>
      </w:r>
    </w:p>
    <w:p>
      <w:pPr>
        <w:pStyle w:val="Style10"/>
        <w:widowControl w:val="0"/>
        <w:keepNext w:val="0"/>
        <w:keepLines w:val="0"/>
        <w:shd w:val="clear" w:color="auto" w:fill="auto"/>
        <w:bidi w:val="0"/>
        <w:spacing w:before="0" w:after="183" w:line="281" w:lineRule="exact"/>
        <w:ind w:left="20" w:right="20" w:firstLine="720"/>
      </w:pPr>
      <w:r>
        <w:rPr>
          <w:lang w:val="ru-RU" w:eastAsia="ru-RU" w:bidi="ru-RU"/>
          <w:w w:val="100"/>
          <w:spacing w:val="0"/>
          <w:color w:val="000000"/>
          <w:position w:val="0"/>
        </w:rPr>
        <w:t>Руководствуясь пунктом 1 части 11 статьи 105 Закона о контрактной системе, жалоба не может быть рассмотрена и возвращается участнику закупки.</w:t>
      </w:r>
    </w:p>
    <w:p>
      <w:pPr>
        <w:pStyle w:val="Style10"/>
        <w:widowControl w:val="0"/>
        <w:keepNext w:val="0"/>
        <w:keepLines w:val="0"/>
        <w:shd w:val="clear" w:color="auto" w:fill="auto"/>
        <w:bidi w:val="0"/>
        <w:jc w:val="left"/>
        <w:spacing w:before="0" w:after="0" w:line="277" w:lineRule="exact"/>
        <w:ind w:left="20" w:right="20" w:firstLine="580"/>
        <w:sectPr>
          <w:type w:val="continuous"/>
          <w:pgSz w:w="11906" w:h="16838"/>
          <w:pgMar w:top="811" w:left="935" w:right="885" w:bottom="1099" w:header="0" w:footer="3" w:gutter="0"/>
          <w:rtlGutter w:val="0"/>
          <w:cols w:space="720"/>
          <w:noEndnote/>
          <w:docGrid w:linePitch="360"/>
        </w:sectPr>
      </w:pPr>
      <w:r>
        <w:rPr>
          <w:lang w:val="ru-RU" w:eastAsia="ru-RU" w:bidi="ru-RU"/>
          <w:w w:val="100"/>
          <w:spacing w:val="0"/>
          <w:color w:val="000000"/>
          <w:position w:val="0"/>
        </w:rPr>
        <w:t>В соответствии с частью 14 статьи 105 Закона о контрактной системе решение, о возвращении жалобы может быть обжаловано в судебном порядке.</w:t>
      </w:r>
    </w:p>
    <w:p>
      <w:pPr>
        <w:widowControl w:val="0"/>
        <w:spacing w:before="34" w:after="3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framePr w:h="222" w:wrap="around" w:hAnchor="margin" w:x="8398" w:y="14467"/>
        <w:widowControl w:val="0"/>
        <w:keepNext w:val="0"/>
        <w:keepLines w:val="0"/>
        <w:shd w:val="clear" w:color="auto" w:fill="auto"/>
        <w:bidi w:val="0"/>
        <w:jc w:val="left"/>
        <w:spacing w:before="0" w:after="0" w:line="210" w:lineRule="exact"/>
        <w:ind w:left="100" w:right="0" w:firstLine="0"/>
      </w:pPr>
      <w:r>
        <w:rPr>
          <w:rStyle w:val="CharStyle12"/>
          <w:spacing w:val="0"/>
        </w:rPr>
        <w:t>А.В.Горбунова</w:t>
      </w:r>
    </w:p>
    <w:p>
      <w:pPr>
        <w:pStyle w:val="Style10"/>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ВрИО руководителя управления</w:t>
      </w:r>
      <w:r>
        <w:br w:type="page"/>
      </w:r>
    </w:p>
    <w:sectPr>
      <w:type w:val="continuous"/>
      <w:pgSz w:w="11906" w:h="16838"/>
      <w:pgMar w:top="811" w:left="942" w:right="7321" w:bottom="109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4) Exact"/>
    <w:basedOn w:val="DefaultParagraphFont"/>
    <w:rPr>
      <w:b w:val="0"/>
      <w:bCs w:val="0"/>
      <w:i w:val="0"/>
      <w:iCs w:val="0"/>
      <w:u w:val="none"/>
      <w:strike w:val="0"/>
      <w:smallCaps w:val="0"/>
      <w:sz w:val="17"/>
      <w:szCs w:val="17"/>
      <w:rFonts w:ascii="Times New Roman" w:eastAsia="Times New Roman" w:hAnsi="Times New Roman" w:cs="Times New Roman"/>
      <w:spacing w:val="5"/>
    </w:rPr>
  </w:style>
  <w:style w:type="character" w:customStyle="1" w:styleId="CharStyle11">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paragraph" w:customStyle="1" w:styleId="Style3">
    <w:name w:val="Основной текст (2)"/>
    <w:basedOn w:val="Normal"/>
    <w:link w:val="CharStyle4"/>
    <w:pPr>
      <w:widowControl w:val="0"/>
      <w:shd w:val="clear" w:color="auto" w:fill="FFFFFF"/>
      <w:jc w:val="center"/>
      <w:spacing w:before="540" w:line="299"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line="266" w:lineRule="exact"/>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line="227"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both"/>
      <w:spacing w:before="300" w:line="274"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