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32"/>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0" w:line="220" w:lineRule="exact"/>
        <w:ind w:left="0" w:right="0" w:firstLine="0"/>
      </w:pPr>
      <w:bookmarkStart w:id="0" w:name="bookmark0"/>
      <w:r>
        <w:rPr>
          <w:lang w:val="ru-RU" w:eastAsia="ru-RU" w:bidi="ru-RU"/>
          <w:w w:val="100"/>
          <w:spacing w:val="0"/>
          <w:color w:val="000000"/>
          <w:position w:val="0"/>
        </w:rPr>
        <w:t>УПРАВЛЕНИЕ</w:t>
      </w:r>
      <w:bookmarkEnd w:id="0"/>
    </w:p>
    <w:p>
      <w:pPr>
        <w:pStyle w:val="Style7"/>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ООО «ГАЗТЕХНИКА»</w:t>
      </w:r>
    </w:p>
    <w:p>
      <w:pPr>
        <w:pStyle w:val="Style7"/>
        <w:widowControl w:val="0"/>
        <w:keepNext w:val="0"/>
        <w:keepLines w:val="0"/>
        <w:shd w:val="clear" w:color="auto" w:fill="auto"/>
        <w:bidi w:val="0"/>
        <w:jc w:val="left"/>
        <w:spacing w:before="0" w:after="0" w:line="322" w:lineRule="exact"/>
        <w:ind w:left="0" w:right="0" w:firstLine="0"/>
        <w:sectPr>
          <w:footnotePr>
            <w:pos w:val="pageBottom"/>
            <w:numFmt w:val="decimal"/>
            <w:numRestart w:val="continuous"/>
          </w:footnotePr>
          <w:type w:val="continuous"/>
          <w:pgSz w:w="11906" w:h="16838"/>
          <w:pgMar w:top="118" w:left="1244" w:right="2151" w:bottom="1659" w:header="0" w:footer="3" w:gutter="0"/>
          <w:rtlGutter w:val="0"/>
          <w:cols w:num="2" w:space="1531"/>
          <w:noEndnote/>
          <w:docGrid w:linePitch="360"/>
        </w:sectPr>
      </w:pPr>
      <w:r>
        <w:rPr>
          <w:lang w:val="ru-RU" w:eastAsia="ru-RU" w:bidi="ru-RU"/>
          <w:w w:val="100"/>
          <w:spacing w:val="0"/>
          <w:color w:val="000000"/>
          <w:position w:val="0"/>
        </w:rPr>
        <w:t>353823, Краснодарский край, Красноармейский район, ст. Марьянская, ул. Северная,1</w:t>
      </w:r>
    </w:p>
    <w:p>
      <w:pPr>
        <w:widowControl w:val="0"/>
        <w:spacing w:line="36"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keepLines/>
        <w:shd w:val="clear" w:color="auto" w:fill="auto"/>
        <w:bidi w:val="0"/>
        <w:spacing w:before="0" w:after="129" w:line="278" w:lineRule="exact"/>
        <w:ind w:left="0" w:right="0" w:firstLine="0"/>
      </w:pPr>
      <w:bookmarkStart w:id="1" w:name="bookmark1"/>
      <w:r>
        <w:rPr>
          <w:rStyle w:val="CharStyle12"/>
          <w:b/>
          <w:bCs/>
        </w:rPr>
        <w:t xml:space="preserve">Федеральной </w:t>
      </w:r>
      <w:r>
        <w:rPr>
          <w:lang w:val="ru-RU" w:eastAsia="ru-RU" w:bidi="ru-RU"/>
          <w:w w:val="100"/>
          <w:spacing w:val="0"/>
          <w:color w:val="000000"/>
          <w:position w:val="0"/>
        </w:rPr>
        <w:t xml:space="preserve">антимонопольной </w:t>
      </w:r>
      <w:r>
        <w:rPr>
          <w:rStyle w:val="CharStyle12"/>
          <w:b/>
          <w:bCs/>
        </w:rPr>
        <w:t xml:space="preserve">службы </w:t>
      </w:r>
      <w:r>
        <w:rPr>
          <w:lang w:val="ru-RU" w:eastAsia="ru-RU" w:bidi="ru-RU"/>
          <w:w w:val="100"/>
          <w:spacing w:val="0"/>
          <w:color w:val="000000"/>
          <w:position w:val="0"/>
        </w:rPr>
        <w:t>по Иркутской области</w:t>
      </w:r>
      <w:bookmarkEnd w:id="1"/>
    </w:p>
    <w:p>
      <w:pPr>
        <w:pStyle w:val="Style9"/>
        <w:widowControl w:val="0"/>
        <w:keepNext w:val="0"/>
        <w:keepLines w:val="0"/>
        <w:shd w:val="clear" w:color="auto" w:fill="auto"/>
        <w:bidi w:val="0"/>
        <w:spacing w:before="0" w:after="30"/>
        <w:ind w:left="0" w:right="0" w:firstLine="0"/>
      </w:pPr>
      <w:r>
        <w:rPr>
          <w:rStyle w:val="CharStyle14"/>
        </w:rPr>
        <w:t xml:space="preserve">ул. Российская, </w:t>
      </w:r>
      <w:r>
        <w:rPr>
          <w:lang w:val="ru-RU" w:eastAsia="ru-RU" w:bidi="ru-RU"/>
          <w:w w:val="100"/>
          <w:spacing w:val="0"/>
          <w:color w:val="000000"/>
          <w:position w:val="0"/>
        </w:rPr>
        <w:t>1</w:t>
      </w:r>
      <w:r>
        <w:rPr>
          <w:rStyle w:val="CharStyle14"/>
        </w:rPr>
        <w:t xml:space="preserve">7, г. Иркутск, 664025 тел. (3952) 24-32-31, факс (3952) 24-32-26 </w:t>
      </w:r>
      <w:r>
        <w:rPr>
          <w:rStyle w:val="CharStyle15"/>
        </w:rPr>
        <w:t xml:space="preserve">e-mail: </w:t>
      </w:r>
      <w:r>
        <w:fldChar w:fldCharType="begin"/>
      </w:r>
      <w:r>
        <w:rPr>
          <w:rStyle w:val="CharStyle15"/>
        </w:rPr>
        <w:instrText> HYPERLINK "mailto:to38@fas.gov.ni" </w:instrText>
      </w:r>
      <w:r>
        <w:fldChar w:fldCharType="separate"/>
      </w:r>
      <w:r>
        <w:rPr>
          <w:rStyle w:val="Hyperlink"/>
        </w:rPr>
        <w:t>to38@fas.gov.ni</w:t>
      </w:r>
      <w:r>
        <w:fldChar w:fldCharType="end"/>
      </w:r>
    </w:p>
    <w:p>
      <w:pPr>
        <w:pStyle w:val="Style16"/>
        <w:tabs>
          <w:tab w:leader="none" w:pos="2479" w:val="right"/>
          <w:tab w:leader="none" w:pos="4178" w:val="right"/>
        </w:tabs>
        <w:widowControl w:val="0"/>
        <w:keepNext/>
        <w:keepLines/>
        <w:shd w:val="clear" w:color="auto" w:fill="auto"/>
        <w:bidi w:val="0"/>
        <w:spacing w:before="0" w:after="356" w:line="230" w:lineRule="exact"/>
        <w:ind w:left="660" w:right="0" w:firstLine="0"/>
      </w:pPr>
      <w:r>
        <w:fldChar w:fldCharType="begin"/>
      </w:r>
      <w:r>
        <w:rPr>
          <w:color w:val="000000"/>
        </w:rPr>
        <w:instrText> HYPERLINK "file://f207ca94-a13c-4ba0-b72d-f018c9eed8f1/" </w:instrText>
      </w:r>
      <w:r>
        <w:fldChar w:fldCharType="separate"/>
      </w:r>
      <w:bookmarkStart w:id="2" w:name="bookmark2"/>
      <w:r>
        <w:rPr>
          <w:rStyle w:val="Hyperlink"/>
          <w:lang w:val="ru-RU" w:eastAsia="ru-RU" w:bidi="ru-RU"/>
          <w:w w:val="100"/>
          <w:spacing w:val="0"/>
          <w:position w:val="0"/>
        </w:rPr>
        <w:t>15</w:t>
      </w:r>
      <w:r>
        <w:rPr>
          <w:rStyle w:val="Hyperlink"/>
        </w:rPr>
        <w:t>.</w:t>
      </w:r>
      <w:r>
        <w:rPr>
          <w:rStyle w:val="Hyperlink"/>
          <w:lang w:val="ru-RU" w:eastAsia="ru-RU" w:bidi="ru-RU"/>
          <w:w w:val="100"/>
          <w:spacing w:val="0"/>
          <w:position w:val="0"/>
        </w:rPr>
        <w:t>07.2020</w:t>
      </w:r>
      <w:r>
        <w:fldChar w:fldCharType="end"/>
      </w:r>
      <w:r>
        <w:rPr>
          <w:rStyle w:val="CharStyle18"/>
        </w:rPr>
        <w:tab/>
        <w:t>№</w:t>
        <w:tab/>
      </w:r>
      <w:r>
        <w:rPr>
          <w:lang w:val="ru-RU" w:eastAsia="ru-RU" w:bidi="ru-RU"/>
          <w:w w:val="100"/>
          <w:spacing w:val="0"/>
          <w:color w:val="000000"/>
          <w:position w:val="0"/>
        </w:rPr>
        <w:t>038</w:t>
      </w:r>
      <w:r>
        <w:rPr>
          <w:rStyle w:val="CharStyle18"/>
        </w:rPr>
        <w:t>/</w:t>
      </w:r>
      <w:r>
        <w:rPr>
          <w:lang w:val="ru-RU" w:eastAsia="ru-RU" w:bidi="ru-RU"/>
          <w:w w:val="100"/>
          <w:spacing w:val="0"/>
          <w:color w:val="000000"/>
          <w:position w:val="0"/>
        </w:rPr>
        <w:t>3406/20</w:t>
      </w:r>
      <w:bookmarkEnd w:id="2"/>
    </w:p>
    <w:p>
      <w:pPr>
        <w:pStyle w:val="Style9"/>
        <w:framePr w:h="150" w:wrap="around" w:vAnchor="text" w:hAnchor="margin" w:x="1895" w:y="15"/>
        <w:widowControl w:val="0"/>
        <w:keepNext w:val="0"/>
        <w:keepLines w:val="0"/>
        <w:shd w:val="clear" w:color="auto" w:fill="auto"/>
        <w:bidi w:val="0"/>
        <w:jc w:val="left"/>
        <w:spacing w:before="0" w:after="0" w:line="150" w:lineRule="exact"/>
        <w:ind w:left="100" w:right="0" w:firstLine="0"/>
      </w:pPr>
      <w:r>
        <w:rPr>
          <w:rStyle w:val="CharStyle11"/>
          <w:spacing w:val="0"/>
        </w:rPr>
        <w:t>от</w:t>
      </w:r>
    </w:p>
    <w:p>
      <w:pPr>
        <w:pStyle w:val="Style19"/>
        <w:widowControl w:val="0"/>
        <w:keepNext w:val="0"/>
        <w:keepLines w:val="0"/>
        <w:shd w:val="clear" w:color="auto" w:fill="auto"/>
        <w:bidi w:val="0"/>
        <w:jc w:val="left"/>
        <w:spacing w:before="0" w:after="1420" w:line="190" w:lineRule="exact"/>
        <w:ind w:left="0" w:right="0" w:firstLine="0"/>
      </w:pPr>
      <w:r>
        <w:rPr>
          <w:rStyle w:val="CharStyle21"/>
          <w:b/>
          <w:bCs/>
        </w:rPr>
        <w:t>На №</w:t>
      </w:r>
    </w:p>
    <w:p>
      <w:pPr>
        <w:pStyle w:val="Style22"/>
        <w:widowControl w:val="0"/>
        <w:keepNext w:val="0"/>
        <w:keepLines w:val="0"/>
        <w:shd w:val="clear" w:color="auto" w:fill="auto"/>
        <w:bidi w:val="0"/>
        <w:spacing w:before="0" w:after="0"/>
        <w:ind w:left="240" w:right="20" w:firstLine="700"/>
      </w:pPr>
      <w:r>
        <w:rPr>
          <w:lang w:val="ru-RU" w:eastAsia="ru-RU" w:bidi="ru-RU"/>
          <w:w w:val="100"/>
          <w:spacing w:val="0"/>
          <w:color w:val="000000"/>
          <w:position w:val="0"/>
        </w:rPr>
        <w:t>Управление Федеральной антимонопольной службы по Иркутской области (далее- Иркутское УФАС России), рассмотрев жалобу ООО «ГАЗТЕХНИКА» (вх. № 10861-ИП/20) на действия Заказчика по аукциону в электронной форме:</w:t>
      </w:r>
      <w:r>
        <w:fldChar w:fldCharType="begin"/>
      </w:r>
      <w:r>
        <w:rPr>
          <w:color w:val="000000"/>
        </w:rPr>
        <w:instrText> HYPERLINK "https://zakupki.gov.ru/epz/order/notice/ea44/view/common-info.html?regNumber=0134200000120002655&amp;backUrl=18d28147-f827-41f0-9516-5fdae37f16d9" </w:instrText>
      </w:r>
      <w:r>
        <w:fldChar w:fldCharType="separate"/>
      </w:r>
      <w:r>
        <w:rPr>
          <w:rStyle w:val="Hyperlink"/>
          <w:lang w:val="ru-RU" w:eastAsia="ru-RU" w:bidi="ru-RU"/>
          <w:w w:val="100"/>
          <w:spacing w:val="0"/>
          <w:position w:val="0"/>
        </w:rPr>
        <w:t xml:space="preserve"> 0134200000120002655 </w:t>
      </w:r>
      <w:r>
        <w:fldChar w:fldCharType="end"/>
      </w:r>
      <w:r>
        <w:rPr>
          <w:lang w:val="ru-RU" w:eastAsia="ru-RU" w:bidi="ru-RU"/>
          <w:w w:val="100"/>
          <w:spacing w:val="0"/>
          <w:color w:val="000000"/>
          <w:position w:val="0"/>
        </w:rPr>
        <w:t>о проверке электронного аукциона на поставку дизельных электростанций, сообщаем следующее:</w:t>
      </w:r>
    </w:p>
    <w:p>
      <w:pPr>
        <w:pStyle w:val="Style22"/>
        <w:widowControl w:val="0"/>
        <w:keepNext w:val="0"/>
        <w:keepLines w:val="0"/>
        <w:shd w:val="clear" w:color="auto" w:fill="auto"/>
        <w:bidi w:val="0"/>
        <w:spacing w:before="0" w:after="0"/>
        <w:ind w:left="240" w:right="20" w:firstLine="700"/>
      </w:pPr>
      <w:r>
        <w:rPr>
          <w:lang w:val="ru-RU" w:eastAsia="ru-RU" w:bidi="ru-RU"/>
          <w:w w:val="100"/>
          <w:spacing w:val="0"/>
          <w:color w:val="000000"/>
          <w:position w:val="0"/>
        </w:rPr>
        <w:t>В силу части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 44-ФЗ)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22"/>
        <w:widowControl w:val="0"/>
        <w:keepNext w:val="0"/>
        <w:keepLines w:val="0"/>
        <w:shd w:val="clear" w:color="auto" w:fill="auto"/>
        <w:bidi w:val="0"/>
        <w:spacing w:before="0" w:after="0"/>
        <w:ind w:left="240" w:right="20" w:firstLine="700"/>
      </w:pPr>
      <w:r>
        <w:rPr>
          <w:lang w:val="ru-RU" w:eastAsia="ru-RU" w:bidi="ru-RU"/>
          <w:w w:val="100"/>
          <w:spacing w:val="0"/>
          <w:color w:val="000000"/>
          <w:position w:val="0"/>
        </w:rPr>
        <w:t>Часть 7 статьи 105 Федерального закона №44-ФЗ устанавливает, что участник закупки, общественное объединение и объединение юридических лиц подают жалобу в письменной форме.</w:t>
      </w:r>
    </w:p>
    <w:p>
      <w:pPr>
        <w:pStyle w:val="Style22"/>
        <w:widowControl w:val="0"/>
        <w:keepNext w:val="0"/>
        <w:keepLines w:val="0"/>
        <w:shd w:val="clear" w:color="auto" w:fill="auto"/>
        <w:bidi w:val="0"/>
        <w:spacing w:before="0" w:after="338"/>
        <w:ind w:left="240" w:right="20" w:firstLine="700"/>
      </w:pPr>
      <w:r>
        <w:rPr>
          <w:lang w:val="ru-RU" w:eastAsia="ru-RU" w:bidi="ru-RU"/>
          <w:w w:val="100"/>
          <w:spacing w:val="0"/>
          <w:color w:val="000000"/>
          <w:position w:val="0"/>
        </w:rPr>
        <w:t>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 (часть 10 статьи 105 Федерального закона №44-ФЗ).</w:t>
      </w:r>
    </w:p>
    <w:p>
      <w:pPr>
        <w:pStyle w:val="Style24"/>
        <w:widowControl w:val="0"/>
        <w:keepNext w:val="0"/>
        <w:keepLines w:val="0"/>
        <w:shd w:val="clear" w:color="auto" w:fill="auto"/>
        <w:bidi w:val="0"/>
        <w:jc w:val="left"/>
        <w:spacing w:before="0" w:after="0" w:line="240" w:lineRule="auto"/>
        <w:ind w:left="0" w:right="0" w:firstLine="0"/>
      </w:pPr>
      <w:r>
        <w:rPr>
          <w:w w:val="100"/>
          <w:spacing w:val="0"/>
          <w:color w:val="000000"/>
          <w:position w:val="0"/>
        </w:rPr>
        <w:t>000410566883</w:t>
      </w:r>
      <w:r>
        <w:br w:type="page"/>
      </w:r>
    </w:p>
    <w:p>
      <w:pPr>
        <w:pStyle w:val="Style22"/>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 частью 1 статьи 6 Федерального закона от 06.04.2011 №63-ФЗ «Об электронной подписи» (далее - Федеральный закон №63-ФЗ)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22"/>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Следовательно, жалоба, поданная в форме электронного документа, должна соответствовать требованиям действующего законодательства Российской Федерации об информационных технологиях, электронном документообороте.</w:t>
      </w:r>
    </w:p>
    <w:p>
      <w:pPr>
        <w:pStyle w:val="Style22"/>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Пунктом 1 статьи 2 Федерального закона №63-ФЗ определенно, что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pPr>
        <w:pStyle w:val="Style22"/>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Информация в электронной форме, подписанная простой электронной подписью или неквалифицированной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случаях, установленных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неквалифицированной электронной подписью, равнозначными документам на бумажных носителях, подписанным собственноручной подписью, должны предусматривать порядок проверки электронной подписи.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простой электронной подписью, равнозначными документам на бумажных носителях, подписанным собственноручной подписью, должны соответствовать требованиям ст. 9 Федеральный закон №63-ФЗ.</w:t>
      </w:r>
    </w:p>
    <w:p>
      <w:pPr>
        <w:pStyle w:val="Style22"/>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Следовательно, заверение электронного документа электронной подписью обусловлено необходимостью удостоверить заявленные сведения и подтвердить юридическую силу документа, т.е. заявитель при подаче жалобы в форме электронного документа обязан обеспечить документ аналогом собственноручной подписи-квалифицированной электронной подписью либо простой электронной подписью, либо простой электронной подписью или неквалифицированной электронной подписью. В противном случае жалоба воспринимается как ни к чему не обязывающая информация и наличие в ней изображения печати организации и подписи должностного лица, полученных путем сканирования оригинала документа, свидетельствует лишь о направлении незаверенной копии жалобы, без юридически значимых последствий.</w:t>
      </w:r>
    </w:p>
    <w:p>
      <w:pPr>
        <w:pStyle w:val="Style22"/>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Жалоба ООО "Спецпоставка-Сибирь" подана в Иркутское УФАС России посредством Интернет приемной без учета требований, установленных законодательством РФ к электронному документообороту, в частности, </w:t>
      </w:r>
      <w:r>
        <w:rPr>
          <w:rStyle w:val="CharStyle26"/>
        </w:rPr>
        <w:t>жалоба не подписана электронной подписью.</w:t>
      </w:r>
    </w:p>
    <w:p>
      <w:pPr>
        <w:pStyle w:val="Style22"/>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 пунктом 2 части 11 статьи 105 Федерального закона № 44-ФЗ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pPr>
        <w:pStyle w:val="Style22"/>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части 4 статьи 105 Федерального закона № 44-ФЗ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w:t>
      </w:r>
    </w:p>
    <w:p>
      <w:pPr>
        <w:pStyle w:val="Style22"/>
        <w:tabs>
          <w:tab w:leader="none" w:pos="10210" w:val="righ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w:t>
      </w:r>
      <w:r>
        <w:rPr>
          <w:rStyle w:val="CharStyle27"/>
        </w:rPr>
        <w:t xml:space="preserve">При этом в случае, </w:t>
      </w:r>
      <w:r>
        <w:rPr>
          <w:rStyle w:val="CharStyle26"/>
        </w:rPr>
        <w:t>если обжалуемые действия</w:t>
      </w:r>
      <w:r>
        <w:rPr>
          <w:rStyle w:val="CharStyle28"/>
          <w:lang w:val="ru-RU" w:eastAsia="ru-RU" w:bidi="ru-RU"/>
        </w:rPr>
        <w:t xml:space="preserve"> </w:t>
      </w:r>
      <w:r>
        <w:rPr>
          <w:rStyle w:val="CharStyle26"/>
        </w:rPr>
        <w:t xml:space="preserve">(бездействие) совершены после начала рассмотрения заявок </w:t>
      </w:r>
      <w:r>
        <w:rPr>
          <w:rStyle w:val="CharStyle27"/>
        </w:rPr>
        <w:t>на участие в электронной</w:t>
      </w:r>
      <w:r>
        <w:rPr>
          <w:lang w:val="ru-RU" w:eastAsia="ru-RU" w:bidi="ru-RU"/>
          <w:w w:val="100"/>
          <w:spacing w:val="0"/>
          <w:color w:val="000000"/>
          <w:position w:val="0"/>
        </w:rPr>
        <w:t xml:space="preserve"> </w:t>
      </w:r>
      <w:r>
        <w:rPr>
          <w:rStyle w:val="CharStyle27"/>
        </w:rPr>
        <w:t>процедуре, закрытой электронной процедуре, обжалование данных действий (бездействия) может</w:t>
      </w:r>
      <w:r>
        <w:rPr>
          <w:lang w:val="ru-RU" w:eastAsia="ru-RU" w:bidi="ru-RU"/>
          <w:w w:val="100"/>
          <w:spacing w:val="0"/>
          <w:color w:val="000000"/>
          <w:position w:val="0"/>
        </w:rPr>
        <w:t xml:space="preserve"> </w:t>
      </w:r>
      <w:r>
        <w:rPr>
          <w:rStyle w:val="CharStyle27"/>
        </w:rPr>
        <w:t xml:space="preserve">осуществляться </w:t>
      </w:r>
      <w:r>
        <w:rPr>
          <w:rStyle w:val="CharStyle26"/>
        </w:rPr>
        <w:t>только участником закупки, подавшим заявку на участие в электронной</w:t>
      </w:r>
      <w:r>
        <w:rPr>
          <w:rStyle w:val="CharStyle28"/>
          <w:lang w:val="ru-RU" w:eastAsia="ru-RU" w:bidi="ru-RU"/>
        </w:rPr>
        <w:t xml:space="preserve"> </w:t>
      </w:r>
      <w:r>
        <w:rPr>
          <w:rStyle w:val="CharStyle26"/>
        </w:rPr>
        <w:t>процедуре</w:t>
      </w:r>
      <w:r>
        <w:rPr>
          <w:rStyle w:val="CharStyle27"/>
        </w:rPr>
        <w:t>, закрытой электронной процедуре</w:t>
      </w:r>
      <w:r>
        <w:rPr>
          <w:lang w:val="ru-RU" w:eastAsia="ru-RU" w:bidi="ru-RU"/>
          <w:w w:val="100"/>
          <w:spacing w:val="0"/>
          <w:color w:val="000000"/>
          <w:position w:val="0"/>
        </w:rPr>
        <w:t xml:space="preserve">. </w:t>
      </w:r>
      <w:r>
        <w:rPr>
          <w:rStyle w:val="CharStyle26"/>
        </w:rPr>
        <w:t>В случае, если обжалуемые</w:t>
        <w:tab/>
        <w:t>действия</w:t>
      </w:r>
    </w:p>
    <w:p>
      <w:pPr>
        <w:pStyle w:val="Style29"/>
        <w:tabs>
          <w:tab w:leader="none" w:pos="5116" w:val="right"/>
          <w:tab w:leader="none" w:pos="7972" w:val="right"/>
          <w:tab w:leader="none" w:pos="8114" w:val="left"/>
          <w:tab w:leader="none" w:pos="10210" w:val="right"/>
        </w:tabs>
        <w:widowControl w:val="0"/>
        <w:keepNext w:val="0"/>
        <w:keepLines w:val="0"/>
        <w:shd w:val="clear" w:color="auto" w:fill="auto"/>
        <w:bidi w:val="0"/>
        <w:spacing w:before="0" w:after="0"/>
        <w:ind w:left="20" w:right="0" w:firstLine="0"/>
      </w:pPr>
      <w:r>
        <w:rPr>
          <w:rStyle w:val="CharStyle31"/>
          <w:b/>
          <w:bCs/>
        </w:rPr>
        <w:t>(бездействие) совершены</w:t>
        <w:tab/>
        <w:t>при рассмотрении</w:t>
        <w:tab/>
        <w:t>вторых частей заявок на</w:t>
        <w:tab/>
        <w:t>участие в</w:t>
        <w:tab/>
      </w:r>
      <w:r>
        <w:rPr>
          <w:rStyle w:val="CharStyle32"/>
          <w:b w:val="0"/>
          <w:bCs w:val="0"/>
        </w:rPr>
        <w:t>открытом</w:t>
      </w:r>
    </w:p>
    <w:p>
      <w:pPr>
        <w:pStyle w:val="Style22"/>
        <w:tabs>
          <w:tab w:leader="none" w:pos="5116" w:val="right"/>
          <w:tab w:leader="none" w:pos="7972" w:val="right"/>
          <w:tab w:leader="none" w:pos="8114" w:val="left"/>
        </w:tabs>
        <w:widowControl w:val="0"/>
        <w:keepNext w:val="0"/>
        <w:keepLines w:val="0"/>
        <w:shd w:val="clear" w:color="auto" w:fill="auto"/>
        <w:bidi w:val="0"/>
        <w:spacing w:before="0" w:after="0"/>
        <w:ind w:left="20" w:right="0" w:firstLine="0"/>
      </w:pPr>
      <w:r>
        <w:rPr>
          <w:rStyle w:val="CharStyle27"/>
        </w:rPr>
        <w:t>конкурсе в электронной</w:t>
        <w:tab/>
        <w:t>форме, закрытом</w:t>
        <w:tab/>
        <w:t>конкурсе в электронной</w:t>
        <w:tab/>
        <w:t>форме, конкурсе с</w:t>
      </w:r>
    </w:p>
    <w:p>
      <w:pPr>
        <w:pStyle w:val="Style22"/>
        <w:tabs>
          <w:tab w:leader="none" w:pos="5116" w:val="right"/>
          <w:tab w:leader="none" w:pos="7972" w:val="right"/>
          <w:tab w:leader="none" w:pos="8123" w:val="left"/>
          <w:tab w:leader="none" w:pos="10210" w:val="right"/>
        </w:tabs>
        <w:widowControl w:val="0"/>
        <w:keepNext w:val="0"/>
        <w:keepLines w:val="0"/>
        <w:shd w:val="clear" w:color="auto" w:fill="auto"/>
        <w:bidi w:val="0"/>
        <w:spacing w:before="0" w:after="0"/>
        <w:ind w:left="20" w:right="20" w:firstLine="0"/>
      </w:pPr>
      <w:r>
        <w:rPr>
          <w:rStyle w:val="CharStyle27"/>
        </w:rPr>
        <w:t>ограниченным участием в электронной форме, закрытом конкурсе с ограниченным участием в</w:t>
      </w:r>
      <w:r>
        <w:rPr>
          <w:lang w:val="ru-RU" w:eastAsia="ru-RU" w:bidi="ru-RU"/>
          <w:w w:val="100"/>
          <w:spacing w:val="0"/>
          <w:color w:val="000000"/>
          <w:position w:val="0"/>
        </w:rPr>
        <w:t xml:space="preserve"> </w:t>
      </w:r>
      <w:r>
        <w:rPr>
          <w:rStyle w:val="CharStyle27"/>
        </w:rPr>
        <w:t>электронной форме, двухэтапном конкурсе в электронной форме, закрытом двухэтапном конкурсе</w:t>
      </w:r>
      <w:r>
        <w:rPr>
          <w:lang w:val="ru-RU" w:eastAsia="ru-RU" w:bidi="ru-RU"/>
          <w:w w:val="100"/>
          <w:spacing w:val="0"/>
          <w:color w:val="000000"/>
          <w:position w:val="0"/>
        </w:rPr>
        <w:t xml:space="preserve"> </w:t>
      </w:r>
      <w:r>
        <w:rPr>
          <w:rStyle w:val="CharStyle27"/>
        </w:rPr>
        <w:t xml:space="preserve">в электронной форме, </w:t>
      </w:r>
      <w:r>
        <w:rPr>
          <w:rStyle w:val="CharStyle26"/>
        </w:rPr>
        <w:t>электронном аукционе</w:t>
      </w:r>
      <w:r>
        <w:rPr>
          <w:rStyle w:val="CharStyle27"/>
        </w:rPr>
        <w:t>, закрытом аукционе в электронной форме, при</w:t>
      </w:r>
      <w:r>
        <w:rPr>
          <w:lang w:val="ru-RU" w:eastAsia="ru-RU" w:bidi="ru-RU"/>
          <w:w w:val="100"/>
          <w:spacing w:val="0"/>
          <w:color w:val="000000"/>
          <w:position w:val="0"/>
        </w:rPr>
        <w:t xml:space="preserve"> </w:t>
      </w:r>
      <w:r>
        <w:rPr>
          <w:rStyle w:val="CharStyle27"/>
        </w:rPr>
        <w:t>рассмотрении заявок на участие в запросе котировок в электронной форме, запросе предложений в</w:t>
      </w:r>
      <w:r>
        <w:rPr>
          <w:lang w:val="ru-RU" w:eastAsia="ru-RU" w:bidi="ru-RU"/>
          <w:w w:val="100"/>
          <w:spacing w:val="0"/>
          <w:color w:val="000000"/>
          <w:position w:val="0"/>
        </w:rPr>
        <w:t xml:space="preserve"> </w:t>
      </w:r>
      <w:r>
        <w:rPr>
          <w:rStyle w:val="CharStyle27"/>
        </w:rPr>
        <w:t>электронной форме или</w:t>
        <w:tab/>
        <w:t>при заключении</w:t>
        <w:tab/>
        <w:t xml:space="preserve">контракта, </w:t>
      </w:r>
      <w:r>
        <w:rPr>
          <w:rStyle w:val="CharStyle26"/>
        </w:rPr>
        <w:t>обжалование</w:t>
        <w:tab/>
        <w:t>данных</w:t>
        <w:tab/>
        <w:t>действий</w:t>
      </w:r>
    </w:p>
    <w:p>
      <w:pPr>
        <w:pStyle w:val="Style22"/>
        <w:widowControl w:val="0"/>
        <w:keepNext w:val="0"/>
        <w:keepLines w:val="0"/>
        <w:shd w:val="clear" w:color="auto" w:fill="auto"/>
        <w:bidi w:val="0"/>
        <w:spacing w:before="0" w:after="60"/>
        <w:ind w:left="20" w:right="20" w:firstLine="0"/>
      </w:pPr>
      <w:r>
        <w:rPr>
          <w:rStyle w:val="CharStyle26"/>
        </w:rPr>
        <w:t>(бездействия) осуществляется до заключения контракта</w:t>
      </w:r>
      <w:r>
        <w:rPr>
          <w:lang w:val="ru-RU" w:eastAsia="ru-RU" w:bidi="ru-RU"/>
          <w:w w:val="100"/>
          <w:spacing w:val="0"/>
          <w:color w:val="000000"/>
          <w:position w:val="0"/>
        </w:rPr>
        <w:t xml:space="preserve">.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w:t>
      </w:r>
      <w:r>
        <w:rPr>
          <w:rStyle w:val="CharStyle26"/>
        </w:rPr>
        <w:t>только в судебном порядке</w:t>
      </w:r>
      <w:r>
        <w:rPr>
          <w:lang w:val="ru-RU" w:eastAsia="ru-RU" w:bidi="ru-RU"/>
          <w:w w:val="100"/>
          <w:spacing w:val="0"/>
          <w:color w:val="000000"/>
          <w:position w:val="0"/>
        </w:rPr>
        <w:t>.</w:t>
      </w:r>
    </w:p>
    <w:p>
      <w:pPr>
        <w:pStyle w:val="Style22"/>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Таким образом, из содержания части 4 статьи 105 Федерального закона № 44-ФЗ следует, что обжаловать действия комиссии по осуществлению закупок может только участник закупки, подавший заявку на участие в таком аукционе.</w:t>
      </w:r>
    </w:p>
    <w:p>
      <w:pPr>
        <w:pStyle w:val="Style22"/>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Вместе с тем, из содержания протокола рассмотрения заявок на участие в электронном аукционе от</w:t>
      </w:r>
      <w:r>
        <w:fldChar w:fldCharType="begin"/>
      </w:r>
      <w:r>
        <w:rPr>
          <w:color w:val="000000"/>
        </w:rPr>
        <w:instrText> HYPERLINK "https://zakupki.gov.ru/epz/order/notice/ea44/view/protocol/protocol-main-info.html?regNumber=0134200000120002655&amp;protocolId=29386111" </w:instrText>
      </w:r>
      <w:r>
        <w:fldChar w:fldCharType="separate"/>
      </w:r>
      <w:r>
        <w:rPr>
          <w:rStyle w:val="Hyperlink"/>
          <w:lang w:val="ru-RU" w:eastAsia="ru-RU" w:bidi="ru-RU"/>
          <w:w w:val="100"/>
          <w:spacing w:val="0"/>
          <w:position w:val="0"/>
        </w:rPr>
        <w:t xml:space="preserve"> 06.07.2020 №0134200000120002655-0 </w:t>
      </w:r>
      <w:r>
        <w:fldChar w:fldCharType="end"/>
      </w:r>
      <w:r>
        <w:rPr>
          <w:lang w:val="ru-RU" w:eastAsia="ru-RU" w:bidi="ru-RU"/>
          <w:w w:val="100"/>
          <w:spacing w:val="0"/>
          <w:color w:val="000000"/>
          <w:position w:val="0"/>
        </w:rPr>
        <w:t>следует, что на участие в электронном аукционе поступило 9 заявок: №107805276; №107824262; №10782423; №107828231; №107828102; №107828507; №107829796; №107829796; №107830669.</w:t>
      </w:r>
    </w:p>
    <w:p>
      <w:pPr>
        <w:pStyle w:val="Style22"/>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Вместе с тем, из протокола подведения итогов электронного аукциона от</w:t>
      </w:r>
      <w:r>
        <w:fldChar w:fldCharType="begin"/>
      </w:r>
      <w:r>
        <w:rPr>
          <w:color w:val="000000"/>
        </w:rPr>
        <w:instrText> HYPERLINK "https://zakupki.gov.ru/epz/order/notice/ea44/view/protocol/protocol-main-info.html?regNumber=0134200000120002655&amp;protocolId=29438929" </w:instrText>
      </w:r>
      <w:r>
        <w:fldChar w:fldCharType="separate"/>
      </w:r>
      <w:r>
        <w:rPr>
          <w:rStyle w:val="Hyperlink"/>
          <w:lang w:val="ru-RU" w:eastAsia="ru-RU" w:bidi="ru-RU"/>
          <w:w w:val="100"/>
          <w:spacing w:val="0"/>
          <w:position w:val="0"/>
        </w:rPr>
        <w:t xml:space="preserve"> 09.07.2020</w:t>
      </w:r>
      <w:r>
        <w:fldChar w:fldCharType="end"/>
      </w:r>
      <w:r>
        <w:rPr>
          <w:lang w:val="ru-RU" w:eastAsia="ru-RU" w:bidi="ru-RU"/>
          <w:w w:val="100"/>
          <w:spacing w:val="0"/>
          <w:color w:val="000000"/>
          <w:position w:val="0"/>
        </w:rPr>
        <w:t xml:space="preserve"> </w:t>
      </w:r>
      <w:r>
        <w:fldChar w:fldCharType="begin"/>
      </w:r>
      <w:r>
        <w:rPr>
          <w:color w:val="000000"/>
        </w:rPr>
        <w:instrText> HYPERLINK "https://zakupki.gov.ru/epz/order/notice/ea44/view/protocol/protocol-main-info.html?regNumber=0134200000120002655&amp;protocolId=29438929" </w:instrText>
      </w:r>
      <w:r>
        <w:fldChar w:fldCharType="separate"/>
      </w:r>
      <w:r>
        <w:rPr>
          <w:rStyle w:val="Hyperlink"/>
          <w:lang w:val="ru-RU" w:eastAsia="ru-RU" w:bidi="ru-RU"/>
          <w:w w:val="100"/>
          <w:spacing w:val="0"/>
          <w:position w:val="0"/>
        </w:rPr>
        <w:t xml:space="preserve">№0134200000120002655-2-1 </w:t>
      </w:r>
      <w:r>
        <w:fldChar w:fldCharType="end"/>
      </w:r>
      <w:r>
        <w:rPr>
          <w:lang w:val="ru-RU" w:eastAsia="ru-RU" w:bidi="ru-RU"/>
          <w:w w:val="100"/>
          <w:spacing w:val="0"/>
          <w:color w:val="000000"/>
          <w:position w:val="0"/>
        </w:rPr>
        <w:t>следует, что участником закупки с заявкой под № 107828231 является ООО «РУСДИЗЕЛЬ», участником закупки с заявкой под №107828102 является ООО ПРОИЗВОДСТВЕННО - КОММЕРЧЕСКАЯ ФИРМА «ЭНЕРГОДИЗЕЛЬЦЕНТР», участником закупки с заявкой под №107828507 является ООО «МЕГАВАТТ»,участником закупки с заявкой под №107830055 является ООО «ЭНЕРГОСЕРВИС»,участником закупки с заявкой под №107824262</w:t>
      </w:r>
      <w:r>
        <w:br w:type="page"/>
      </w:r>
    </w:p>
    <w:p>
      <w:pPr>
        <w:pStyle w:val="Style22"/>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является ООО «КОМПЛЕКСНОЕ СНАБЖЕНИЕ И СТРОИТЕЛЬСТВО».</w:t>
      </w:r>
    </w:p>
    <w:p>
      <w:pPr>
        <w:pStyle w:val="Style22"/>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Таким образом, заявитель жалобы ООО «ГАЗТЕХНИКА» не является участником закупки и как следствие не обладает правом на обжалование вышеназванных действий аукционной комиссии заказчика.</w:t>
      </w:r>
    </w:p>
    <w:p>
      <w:pPr>
        <w:pStyle w:val="Style22"/>
        <w:widowControl w:val="0"/>
        <w:keepNext w:val="0"/>
        <w:keepLines w:val="0"/>
        <w:shd w:val="clear" w:color="auto" w:fill="auto"/>
        <w:bidi w:val="0"/>
        <w:spacing w:before="0" w:after="0"/>
        <w:ind w:left="0" w:right="20" w:firstLine="720"/>
        <w:sectPr>
          <w:type w:val="continuous"/>
          <w:pgSz w:w="11906" w:h="16838"/>
          <w:pgMar w:top="527" w:left="742" w:right="718" w:bottom="1885" w:header="0" w:footer="3" w:gutter="0"/>
          <w:rtlGutter w:val="0"/>
          <w:cols w:space="720"/>
          <w:noEndnote/>
          <w:docGrid w:linePitch="360"/>
        </w:sectPr>
      </w:pPr>
      <w:r>
        <w:rPr>
          <w:lang w:val="ru-RU" w:eastAsia="ru-RU" w:bidi="ru-RU"/>
          <w:w w:val="100"/>
          <w:spacing w:val="0"/>
          <w:color w:val="000000"/>
          <w:position w:val="0"/>
        </w:rPr>
        <w:t>Учитывая изложенное, руководствуясь частью 11 статьи 105 Федерального закона №44-ФЗ, Иркутское УФАС России приняло решение о возвращении жалобы ООО «ГАЗТЕХНИКА» без рассмотрения.</w:t>
      </w:r>
    </w:p>
    <w:p>
      <w:pPr>
        <w:widowControl w:val="0"/>
        <w:spacing w:line="240" w:lineRule="exact"/>
        <w:rPr>
          <w:sz w:val="19"/>
          <w:szCs w:val="19"/>
        </w:rPr>
      </w:pPr>
    </w:p>
    <w:p>
      <w:pPr>
        <w:widowControl w:val="0"/>
        <w:spacing w:before="51" w:after="5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50" w:wrap="around" w:vAnchor="text" w:hAnchor="margin" w:x="7991" w:y="644"/>
        <w:widowControl w:val="0"/>
        <w:keepNext w:val="0"/>
        <w:keepLines w:val="0"/>
        <w:shd w:val="clear" w:color="auto" w:fill="auto"/>
        <w:bidi w:val="0"/>
        <w:jc w:val="left"/>
        <w:spacing w:before="0" w:after="0" w:line="240" w:lineRule="exact"/>
        <w:ind w:left="100" w:right="0" w:firstLine="0"/>
      </w:pPr>
      <w:r>
        <w:rPr>
          <w:rStyle w:val="CharStyle33"/>
          <w:spacing w:val="0"/>
        </w:rPr>
        <w:t>В.С. Александров</w:t>
      </w:r>
    </w:p>
    <w:p>
      <w:pPr>
        <w:pStyle w:val="Style7"/>
        <w:widowControl w:val="0"/>
        <w:keepNext w:val="0"/>
        <w:keepLines w:val="0"/>
        <w:shd w:val="clear" w:color="auto" w:fill="auto"/>
        <w:bidi w:val="0"/>
        <w:jc w:val="left"/>
        <w:spacing w:before="0" w:after="0" w:line="317" w:lineRule="exact"/>
        <w:ind w:left="20" w:right="140" w:firstLine="0"/>
        <w:sectPr>
          <w:type w:val="continuous"/>
          <w:pgSz w:w="11906" w:h="16838"/>
          <w:pgMar w:top="346" w:left="903" w:right="8626" w:bottom="3783" w:header="0" w:footer="3" w:gutter="0"/>
          <w:rtlGutter w:val="0"/>
          <w:cols w:space="720"/>
          <w:noEndnote/>
          <w:docGrid w:linePitch="360"/>
        </w:sectPr>
      </w:pPr>
      <w:r>
        <w:rPr>
          <w:lang w:val="ru-RU" w:eastAsia="ru-RU" w:bidi="ru-RU"/>
          <w:w w:val="100"/>
          <w:spacing w:val="0"/>
          <w:color w:val="000000"/>
          <w:position w:val="0"/>
        </w:rPr>
        <w:t>Заместитель руководителя- начальник отдела антимонопольного контроля</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7" w:after="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line="245" w:lineRule="exact"/>
        <w:ind w:left="0" w:right="300" w:firstLine="0"/>
      </w:pPr>
      <w:r>
        <w:rPr>
          <w:lang w:val="ru-RU" w:eastAsia="ru-RU" w:bidi="ru-RU"/>
          <w:w w:val="100"/>
          <w:spacing w:val="0"/>
          <w:color w:val="000000"/>
          <w:position w:val="0"/>
        </w:rPr>
        <w:t>Исп.Ладыгина Ольга Владиславовна тел.тел.8(3952) 243231 внт.038-154</w:t>
      </w:r>
    </w:p>
    <w:sectPr>
      <w:type w:val="continuous"/>
      <w:pgSz w:w="11906" w:h="16838"/>
      <w:pgMar w:top="346" w:left="850" w:right="7311" w:bottom="378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6">
    <w:name w:val="Заголовок №2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3"/>
    </w:rPr>
  </w:style>
  <w:style w:type="character" w:customStyle="1" w:styleId="CharStyle11">
    <w:name w:val="Основной текст (4) Exact"/>
    <w:basedOn w:val="CharStyle13"/>
    <w:rPr>
      <w:sz w:val="15"/>
      <w:szCs w:val="15"/>
      <w:spacing w:val="-3"/>
    </w:rPr>
  </w:style>
  <w:style w:type="character" w:customStyle="1" w:styleId="CharStyle12">
    <w:name w:val="Заголовок №2"/>
    <w:basedOn w:val="CharStyle6"/>
    <w:rPr>
      <w:lang w:val="ru-RU" w:eastAsia="ru-RU" w:bidi="ru-RU"/>
      <w:w w:val="100"/>
      <w:spacing w:val="0"/>
      <w:color w:val="000000"/>
      <w:position w:val="0"/>
    </w:rPr>
  </w:style>
  <w:style w:type="character" w:customStyle="1" w:styleId="CharStyle13">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5">
    <w:name w:val="Основной текст (4)"/>
    <w:basedOn w:val="CharStyle13"/>
    <w:rPr>
      <w:lang w:val="en-US" w:eastAsia="en-US" w:bidi="en-US"/>
      <w:w w:val="100"/>
      <w:spacing w:val="0"/>
      <w:color w:val="000000"/>
      <w:position w:val="0"/>
    </w:rPr>
  </w:style>
  <w:style w:type="character" w:customStyle="1" w:styleId="CharStyle17">
    <w:name w:val="Заголовок №1_"/>
    <w:basedOn w:val="DefaultParagraphFont"/>
    <w:link w:val="Style16"/>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Заголовок №1"/>
    <w:basedOn w:val="CharStyle17"/>
    <w:rPr>
      <w:lang w:val="ru-RU" w:eastAsia="ru-RU" w:bidi="ru-RU"/>
      <w:w w:val="100"/>
      <w:spacing w:val="0"/>
      <w:color w:val="000000"/>
      <w:position w:val="0"/>
    </w:rPr>
  </w:style>
  <w:style w:type="character" w:customStyle="1" w:styleId="CharStyle20">
    <w:name w:val="Основной текст (5)_"/>
    <w:basedOn w:val="DefaultParagraphFont"/>
    <w:link w:val="Style19"/>
    <w:rPr>
      <w:b/>
      <w:bCs/>
      <w:i w:val="0"/>
      <w:iCs w:val="0"/>
      <w:u w:val="none"/>
      <w:strike w:val="0"/>
      <w:smallCaps w:val="0"/>
      <w:sz w:val="19"/>
      <w:szCs w:val="19"/>
      <w:rFonts w:ascii="Times New Roman" w:eastAsia="Times New Roman" w:hAnsi="Times New Roman" w:cs="Times New Roman"/>
    </w:rPr>
  </w:style>
  <w:style w:type="character" w:customStyle="1" w:styleId="CharStyle21">
    <w:name w:val="Основной текст (5)"/>
    <w:basedOn w:val="CharStyle20"/>
    <w:rPr>
      <w:lang w:val="ru-RU" w:eastAsia="ru-RU" w:bidi="ru-RU"/>
      <w:w w:val="100"/>
      <w:spacing w:val="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5">
    <w:name w:val="Штрих-код (2)_"/>
    <w:basedOn w:val="DefaultParagraphFont"/>
    <w:link w:val="Style24"/>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6">
    <w:name w:val="Основной текст + Полужирный"/>
    <w:basedOn w:val="CharStyle23"/>
    <w:rPr>
      <w:lang w:val="ru-RU" w:eastAsia="ru-RU" w:bidi="ru-RU"/>
      <w:b/>
      <w:bCs/>
      <w:u w:val="single"/>
      <w:w w:val="100"/>
      <w:spacing w:val="0"/>
      <w:color w:val="000000"/>
      <w:position w:val="0"/>
    </w:rPr>
  </w:style>
  <w:style w:type="character" w:customStyle="1" w:styleId="CharStyle27">
    <w:name w:val="Основной текст"/>
    <w:basedOn w:val="CharStyle23"/>
    <w:rPr>
      <w:lang w:val="ru-RU" w:eastAsia="ru-RU" w:bidi="ru-RU"/>
      <w:u w:val="single"/>
      <w:w w:val="100"/>
      <w:spacing w:val="0"/>
      <w:color w:val="000000"/>
      <w:position w:val="0"/>
    </w:rPr>
  </w:style>
  <w:style w:type="character" w:customStyle="1" w:styleId="CharStyle28">
    <w:name w:val="Основной текст + Полужирный"/>
    <w:basedOn w:val="CharStyle23"/>
    <w:rPr>
      <w:lang w:val="1024"/>
      <w:b/>
      <w:bCs/>
      <w:w w:val="100"/>
      <w:spacing w:val="0"/>
      <w:color w:val="000000"/>
      <w:position w:val="0"/>
    </w:rPr>
  </w:style>
  <w:style w:type="character" w:customStyle="1" w:styleId="CharStyle30">
    <w:name w:val="Основной текст (6)_"/>
    <w:basedOn w:val="DefaultParagraphFont"/>
    <w:link w:val="Style29"/>
    <w:rPr>
      <w:b/>
      <w:bCs/>
      <w:i w:val="0"/>
      <w:iCs w:val="0"/>
      <w:u w:val="none"/>
      <w:strike w:val="0"/>
      <w:smallCaps w:val="0"/>
      <w:sz w:val="22"/>
      <w:szCs w:val="22"/>
      <w:rFonts w:ascii="Times New Roman" w:eastAsia="Times New Roman" w:hAnsi="Times New Roman" w:cs="Times New Roman"/>
    </w:rPr>
  </w:style>
  <w:style w:type="character" w:customStyle="1" w:styleId="CharStyle31">
    <w:name w:val="Основной текст (6)"/>
    <w:basedOn w:val="CharStyle30"/>
    <w:rPr>
      <w:lang w:val="ru-RU" w:eastAsia="ru-RU" w:bidi="ru-RU"/>
      <w:u w:val="single"/>
      <w:w w:val="100"/>
      <w:spacing w:val="0"/>
      <w:color w:val="000000"/>
      <w:position w:val="0"/>
    </w:rPr>
  </w:style>
  <w:style w:type="character" w:customStyle="1" w:styleId="CharStyle32">
    <w:name w:val="Основной текст (6) + Не полужирный"/>
    <w:basedOn w:val="CharStyle30"/>
    <w:rPr>
      <w:lang w:val="ru-RU" w:eastAsia="ru-RU" w:bidi="ru-RU"/>
      <w:b/>
      <w:bCs/>
      <w:u w:val="single"/>
      <w:w w:val="100"/>
      <w:spacing w:val="0"/>
      <w:color w:val="000000"/>
      <w:position w:val="0"/>
    </w:rPr>
  </w:style>
  <w:style w:type="character" w:customStyle="1" w:styleId="CharStyle33">
    <w:name w:val="Основной текст (3) Exact"/>
    <w:basedOn w:val="DefaultParagraphFont"/>
    <w:rPr>
      <w:b w:val="0"/>
      <w:bCs w:val="0"/>
      <w:i w:val="0"/>
      <w:iCs w:val="0"/>
      <w:u w:val="none"/>
      <w:strike w:val="0"/>
      <w:smallCaps w:val="0"/>
      <w:rFonts w:ascii="Times New Roman" w:eastAsia="Times New Roman" w:hAnsi="Times New Roman" w:cs="Times New Roman"/>
      <w:spacing w:val="1"/>
    </w:rPr>
  </w:style>
  <w:style w:type="paragraph" w:customStyle="1" w:styleId="Style3">
    <w:name w:val="Основной текст (2)"/>
    <w:basedOn w:val="Normal"/>
    <w:link w:val="CharStyle4"/>
    <w:pPr>
      <w:widowControl w:val="0"/>
      <w:shd w:val="clear" w:color="auto" w:fill="FFFFFF"/>
      <w:jc w:val="center"/>
      <w:spacing w:after="120"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5">
    <w:name w:val="Заголовок №2"/>
    <w:basedOn w:val="Normal"/>
    <w:link w:val="CharStyle6"/>
    <w:pPr>
      <w:widowControl w:val="0"/>
      <w:shd w:val="clear" w:color="auto" w:fill="FFFFFF"/>
      <w:jc w:val="center"/>
      <w:outlineLvl w:val="1"/>
      <w:spacing w:before="12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3"/>
    <w:pPr>
      <w:widowControl w:val="0"/>
      <w:shd w:val="clear" w:color="auto" w:fill="FFFFFF"/>
      <w:jc w:val="center"/>
      <w:spacing w:before="60" w:after="60" w:line="19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both"/>
      <w:outlineLvl w:val="0"/>
      <w:spacing w:before="60" w:after="42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spacing w:before="420" w:after="1620"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jc w:val="both"/>
      <w:spacing w:before="1620" w:line="413"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4">
    <w:name w:val="Штрих-код (2)"/>
    <w:basedOn w:val="Normal"/>
    <w:link w:val="CharStyle25"/>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line="413" w:lineRule="exact"/>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