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46" w:after="0"/>
        <w:ind w:left="0" w:right="0" w:firstLine="0"/>
      </w:pPr>
      <w:r>
        <w:rPr>
          <w:lang w:val="ru-RU" w:eastAsia="ru-RU" w:bidi="ru-RU"/>
          <w:sz w:val="24"/>
          <w:szCs w:val="24"/>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0" w:line="240" w:lineRule="exact"/>
        <w:ind w:left="20" w:right="0" w:firstLine="0"/>
      </w:pPr>
      <w:r>
        <w:rPr>
          <w:lang w:val="ru-RU" w:eastAsia="ru-RU" w:bidi="ru-RU"/>
          <w:sz w:val="24"/>
          <w:szCs w:val="24"/>
          <w:w w:val="100"/>
          <w:spacing w:val="0"/>
          <w:color w:val="000000"/>
          <w:position w:val="0"/>
        </w:rPr>
        <w:t>ООО «ГАЛАКТИКА»</w:t>
      </w:r>
    </w:p>
    <w:p>
      <w:pPr>
        <w:pStyle w:val="Style7"/>
        <w:widowControl w:val="0"/>
        <w:keepNext w:val="0"/>
        <w:keepLines w:val="0"/>
        <w:shd w:val="clear" w:color="auto" w:fill="auto"/>
        <w:bidi w:val="0"/>
        <w:spacing w:before="0" w:after="0"/>
        <w:ind w:left="20" w:right="0" w:firstLine="0"/>
        <w:sectPr>
          <w:footnotePr>
            <w:pos w:val="pageBottom"/>
            <w:numFmt w:val="decimal"/>
            <w:numRestart w:val="continuous"/>
          </w:footnotePr>
          <w:type w:val="continuous"/>
          <w:pgSz w:w="11906" w:h="16838"/>
          <w:pgMar w:top="13" w:left="1235" w:right="1249" w:bottom="884" w:header="0" w:footer="3" w:gutter="0"/>
          <w:rtlGutter w:val="0"/>
          <w:cols w:num="2" w:space="720" w:equalWidth="0">
            <w:col w:w="3708" w:space="1012"/>
            <w:col w:w="4702"/>
          </w:cols>
          <w:noEndnote/>
          <w:docGrid w:linePitch="360"/>
        </w:sectPr>
      </w:pPr>
      <w:r>
        <w:rPr>
          <w:lang w:val="ru-RU" w:eastAsia="ru-RU" w:bidi="ru-RU"/>
          <w:w w:val="100"/>
          <w:spacing w:val="0"/>
          <w:color w:val="000000"/>
          <w:position w:val="0"/>
        </w:rPr>
        <w:t>127247, г. Москва, шоссе Дмитровское, дом 100, строение 2, этаж 05, пом. 4517Д-12</w:t>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125" w:wrap="around" w:vAnchor="text" w:hAnchor="margin" w:x="1652" w:y="44"/>
        <w:widowControl w:val="0"/>
        <w:keepNext w:val="0"/>
        <w:keepLines w:val="0"/>
        <w:shd w:val="clear" w:color="auto" w:fill="auto"/>
        <w:bidi w:val="0"/>
        <w:jc w:val="left"/>
        <w:spacing w:before="0" w:after="0" w:line="120" w:lineRule="exact"/>
        <w:ind w:left="100" w:right="0" w:firstLine="0"/>
      </w:pPr>
      <w:r>
        <w:rPr>
          <w:lang w:val="ru-RU" w:eastAsia="ru-RU" w:bidi="ru-RU"/>
          <w:w w:val="100"/>
          <w:spacing w:val="0"/>
          <w:color w:val="000000"/>
          <w:position w:val="0"/>
        </w:rPr>
        <w:t>ОТ</w:t>
      </w:r>
    </w:p>
    <w:p>
      <w:pPr>
        <w:pStyle w:val="Style11"/>
        <w:widowControl w:val="0"/>
        <w:keepNext w:val="0"/>
        <w:keepLines w:val="0"/>
        <w:shd w:val="clear" w:color="auto" w:fill="auto"/>
        <w:bidi w:val="0"/>
        <w:spacing w:before="716" w:after="1065" w:line="180" w:lineRule="exact"/>
        <w:ind w:left="60" w:right="0" w:firstLine="0"/>
      </w:pPr>
      <w:r>
        <w:rPr>
          <w:lang w:val="ru-RU" w:eastAsia="ru-RU" w:bidi="ru-RU"/>
          <w:w w:val="100"/>
          <w:spacing w:val="0"/>
          <w:color w:val="000000"/>
          <w:position w:val="0"/>
        </w:rPr>
        <w:t>На№</w:t>
      </w:r>
    </w:p>
    <w:p>
      <w:pPr>
        <w:pStyle w:val="Style7"/>
        <w:widowControl w:val="0"/>
        <w:keepNext w:val="0"/>
        <w:keepLines w:val="0"/>
        <w:shd w:val="clear" w:color="auto" w:fill="auto"/>
        <w:bidi w:val="0"/>
        <w:spacing w:before="0" w:after="0" w:line="274" w:lineRule="exact"/>
        <w:ind w:left="60" w:right="40" w:firstLine="720"/>
      </w:pPr>
      <w:r>
        <w:rPr>
          <w:lang w:val="ru-RU" w:eastAsia="ru-RU" w:bidi="ru-RU"/>
          <w:w w:val="100"/>
          <w:spacing w:val="0"/>
          <w:color w:val="000000"/>
          <w:position w:val="0"/>
        </w:rPr>
        <w:t>Управление Федеральной антимонопольной службы по Белгородской области (далее - Белгородское УФАС России), рассмотрев жалобу ООО «ГАЛАКТИКА» на положения документации при проведении электронного аукциона выполнение строительно-монтажных работ по объекту «Капитальный ремонт детской многопрофильной больницы блок В, ОГБУЗ «Городская больница №1» г. Старый Оскол, ул. Комсомольская, 81» (завершение работ) (закупка № 0326200000320000252) (далее - Электронный аукцион), сообщает следующее.</w:t>
      </w:r>
    </w:p>
    <w:p>
      <w:pPr>
        <w:pStyle w:val="Style13"/>
        <w:widowControl w:val="0"/>
        <w:keepNext w:val="0"/>
        <w:keepLines w:val="0"/>
        <w:shd w:val="clear" w:color="auto" w:fill="auto"/>
        <w:bidi w:val="0"/>
        <w:spacing w:before="0" w:after="0"/>
        <w:ind w:left="60" w:right="40" w:firstLine="720"/>
      </w:pPr>
      <w:r>
        <w:rPr>
          <w:rStyle w:val="CharStyle15"/>
          <w:i w:val="0"/>
          <w:iCs w:val="0"/>
        </w:rPr>
        <w:t xml:space="preserve">Согласно части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Pr>
          <w:lang w:val="ru-RU" w:eastAsia="ru-RU" w:bidi="ru-RU"/>
          <w:w w:val="100"/>
          <w:spacing w:val="0"/>
          <w:color w:val="000000"/>
          <w:position w:val="0"/>
        </w:rPr>
        <w:t>любой участник закупки в соответствии с законодательством Российской Федерацгш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организагщи,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13"/>
        <w:widowControl w:val="0"/>
        <w:keepNext w:val="0"/>
        <w:keepLines w:val="0"/>
        <w:shd w:val="clear" w:color="auto" w:fill="auto"/>
        <w:bidi w:val="0"/>
        <w:spacing w:before="0" w:after="0"/>
        <w:ind w:left="60" w:right="40" w:firstLine="720"/>
      </w:pPr>
      <w:r>
        <w:rPr>
          <w:rStyle w:val="CharStyle15"/>
          <w:i w:val="0"/>
          <w:iCs w:val="0"/>
        </w:rPr>
        <w:t xml:space="preserve">В соответствии с частью 5 статьи 24.2 Закона о контрактной системе </w:t>
      </w:r>
      <w:r>
        <w:rPr>
          <w:lang w:val="ru-RU" w:eastAsia="ru-RU" w:bidi="ru-RU"/>
          <w:w w:val="100"/>
          <w:spacing w:val="0"/>
          <w:color w:val="000000"/>
          <w:position w:val="0"/>
        </w:rPr>
        <w:t>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Закона о контрактной системе.</w:t>
      </w:r>
    </w:p>
    <w:p>
      <w:pPr>
        <w:pStyle w:val="Style13"/>
        <w:tabs>
          <w:tab w:leader="none" w:pos="8012" w:val="right"/>
          <w:tab w:leader="none" w:pos="8156" w:val="left"/>
        </w:tabs>
        <w:widowControl w:val="0"/>
        <w:keepNext w:val="0"/>
        <w:keepLines w:val="0"/>
        <w:shd w:val="clear" w:color="auto" w:fill="auto"/>
        <w:bidi w:val="0"/>
        <w:spacing w:before="0" w:after="0"/>
        <w:ind w:left="60" w:right="40" w:firstLine="720"/>
      </w:pPr>
      <w:r>
        <w:rPr>
          <w:rStyle w:val="CharStyle15"/>
          <w:i w:val="0"/>
          <w:iCs w:val="0"/>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постановлением Правительства Российской Федерации от 30.12.2018 № 1752 </w:t>
      </w:r>
      <w:r>
        <w:rPr>
          <w:lang w:val="ru-RU" w:eastAsia="ru-RU" w:bidi="ru-RU"/>
          <w:w w:val="100"/>
          <w:spacing w:val="0"/>
          <w:color w:val="000000"/>
          <w:position w:val="0"/>
        </w:rPr>
        <w:t>"О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w:t>
        <w:tab/>
        <w:t>№</w:t>
        <w:tab/>
        <w:t>656”.</w:t>
      </w:r>
    </w:p>
    <w:p>
      <w:pPr>
        <w:pStyle w:val="Style7"/>
        <w:tabs>
          <w:tab w:leader="none" w:pos="9456" w:val="right"/>
        </w:tabs>
        <w:widowControl w:val="0"/>
        <w:keepNext w:val="0"/>
        <w:keepLines w:val="0"/>
        <w:shd w:val="clear" w:color="auto" w:fill="auto"/>
        <w:bidi w:val="0"/>
        <w:spacing w:before="0" w:after="0" w:line="274" w:lineRule="exact"/>
        <w:ind w:left="60" w:right="40" w:firstLine="720"/>
      </w:pPr>
      <w:r>
        <w:rPr>
          <w:lang w:val="ru-RU" w:eastAsia="ru-RU" w:bidi="ru-RU"/>
          <w:w w:val="100"/>
          <w:spacing w:val="0"/>
          <w:color w:val="000000"/>
          <w:position w:val="0"/>
        </w:rPr>
        <w:t xml:space="preserve">Пунктом 6.2 постановления Правительства Российской Федерации от 08.06.2018 № 656 </w:t>
      </w:r>
      <w:r>
        <w:rPr>
          <w:rStyle w:val="CharStyle16"/>
        </w:rPr>
        <w:t>"О требованиях к операторам электронных</w:t>
        <w:tab/>
        <w:t>площадок, операторам</w:t>
      </w:r>
    </w:p>
    <w:p>
      <w:pPr>
        <w:pStyle w:val="Style13"/>
        <w:widowControl w:val="0"/>
        <w:keepNext w:val="0"/>
        <w:keepLines w:val="0"/>
        <w:shd w:val="clear" w:color="auto" w:fill="auto"/>
        <w:bidi w:val="0"/>
        <w:spacing w:before="0" w:after="0"/>
        <w:ind w:left="60" w:right="40" w:firstLine="0"/>
      </w:pPr>
      <w:r>
        <w:rPr>
          <w:lang w:val="ru-RU" w:eastAsia="ru-RU" w:bidi="ru-RU"/>
          <w:w w:val="100"/>
          <w:spacing w:val="0"/>
          <w:color w:val="000000"/>
          <w:position w:val="0"/>
        </w:rPr>
        <w:t>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такам требованиям, об утрате юридическам лицом статуса оугератора электронной</w:t>
        <w:br w:type="page"/>
        <w:t>площадки, оператора специализированной электронной площадки"</w:t>
      </w:r>
      <w:r>
        <w:rPr>
          <w:rStyle w:val="CharStyle8"/>
          <w:i w:val="0"/>
          <w:iCs w:val="0"/>
        </w:rPr>
        <w:t xml:space="preserve"> установлено, что с 1 января 2020 года 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pPr>
        <w:pStyle w:val="Style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pPr>
        <w:pStyle w:val="Style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Подробная информация о прохождении регистрации в ЕИС в качестве участника закупки и об участниках закупок, зарегистрированных в ЕРУЗ, доступна в открытой части</w:t>
      </w:r>
    </w:p>
    <w:p>
      <w:pPr>
        <w:pStyle w:val="Style7"/>
        <w:widowControl w:val="0"/>
        <w:keepNext w:val="0"/>
        <w:keepLines w:val="0"/>
        <w:shd w:val="clear" w:color="auto" w:fill="auto"/>
        <w:bidi w:val="0"/>
        <w:spacing w:before="0" w:after="0" w:line="230" w:lineRule="exact"/>
        <w:ind w:left="20" w:right="0" w:firstLine="0"/>
      </w:pPr>
      <w:r>
        <w:rPr>
          <w:lang w:val="ru-RU" w:eastAsia="ru-RU" w:bidi="ru-RU"/>
          <w:w w:val="100"/>
          <w:spacing w:val="0"/>
          <w:color w:val="000000"/>
          <w:position w:val="0"/>
        </w:rPr>
        <w:t>ЕИС.</w:t>
      </w:r>
    </w:p>
    <w:p>
      <w:pPr>
        <w:pStyle w:val="Style7"/>
        <w:widowControl w:val="0"/>
        <w:keepNext w:val="0"/>
        <w:keepLines w:val="0"/>
        <w:shd w:val="clear" w:color="auto" w:fill="auto"/>
        <w:bidi w:val="0"/>
        <w:spacing w:before="0" w:after="0" w:line="281" w:lineRule="exact"/>
        <w:ind w:left="20" w:right="20" w:firstLine="720"/>
      </w:pPr>
      <w:r>
        <w:rPr>
          <w:lang w:val="ru-RU" w:eastAsia="ru-RU" w:bidi="ru-RU"/>
          <w:w w:val="100"/>
          <w:spacing w:val="0"/>
          <w:color w:val="000000"/>
          <w:position w:val="0"/>
        </w:rPr>
        <w:t>Белгородским У ФАС России установлено, что ООО «ГАЛАКТИКА» (ИНН 7713475994) регистрацию в ЕИС в качестве участника закупки не прошел.</w:t>
      </w:r>
    </w:p>
    <w:p>
      <w:pPr>
        <w:pStyle w:val="Style7"/>
        <w:widowControl w:val="0"/>
        <w:keepNext w:val="0"/>
        <w:keepLines w:val="0"/>
        <w:shd w:val="clear" w:color="auto" w:fill="auto"/>
        <w:bidi w:val="0"/>
        <w:spacing w:before="0" w:after="0" w:line="281" w:lineRule="exact"/>
        <w:ind w:left="20" w:right="20" w:firstLine="720"/>
      </w:pPr>
      <w:r>
        <w:rPr>
          <w:lang w:val="ru-RU" w:eastAsia="ru-RU" w:bidi="ru-RU"/>
          <w:w w:val="100"/>
          <w:spacing w:val="0"/>
          <w:color w:val="000000"/>
          <w:position w:val="0"/>
        </w:rPr>
        <w:t>При указанных обстоятельствах ООО «ГАЛАКТИКА» (ИНН 7713475994) не имеет правовых основ</w:t>
      </w:r>
      <w:r>
        <w:rPr>
          <w:rStyle w:val="CharStyle17"/>
        </w:rPr>
        <w:t>аний</w:t>
      </w:r>
      <w:r>
        <w:rPr>
          <w:lang w:val="ru-RU" w:eastAsia="ru-RU" w:bidi="ru-RU"/>
          <w:w w:val="100"/>
          <w:spacing w:val="0"/>
          <w:color w:val="000000"/>
          <w:position w:val="0"/>
        </w:rPr>
        <w:t xml:space="preserve"> для подачи заявки на участие в Электронном аукционе, что указывает на невозможность нарушения прав и законных интересов ООО «ГАЛАКТИКА».</w:t>
      </w:r>
    </w:p>
    <w:p>
      <w:pPr>
        <w:pStyle w:val="Style7"/>
        <w:widowControl w:val="0"/>
        <w:keepNext w:val="0"/>
        <w:keepLines w:val="0"/>
        <w:shd w:val="clear" w:color="auto" w:fill="auto"/>
        <w:bidi w:val="0"/>
        <w:spacing w:before="0" w:after="0" w:line="281" w:lineRule="exact"/>
        <w:ind w:left="20" w:right="20" w:firstLine="720"/>
      </w:pPr>
      <w:r>
        <w:rPr>
          <w:lang w:val="ru-RU" w:eastAsia="ru-RU" w:bidi="ru-RU"/>
          <w:w w:val="100"/>
          <w:spacing w:val="0"/>
          <w:color w:val="000000"/>
          <w:position w:val="0"/>
        </w:rPr>
        <w:t>Таким образом, в силу части 1 статьи 105 Закона о контрактной системе право обжаловать действия (бездействие) заказчика в контрольный орган в сфере закупок в порядке, установленном Главой 6 Закона о контрактной системе, у ООО «ГАЛАКТИКА» отсутствует.</w:t>
      </w:r>
    </w:p>
    <w:p>
      <w:pPr>
        <w:pStyle w:val="Style7"/>
        <w:widowControl w:val="0"/>
        <w:keepNext w:val="0"/>
        <w:keepLines w:val="0"/>
        <w:shd w:val="clear" w:color="auto" w:fill="auto"/>
        <w:bidi w:val="0"/>
        <w:spacing w:before="0" w:after="0" w:line="281" w:lineRule="exact"/>
        <w:ind w:left="20" w:right="20" w:firstLine="720"/>
      </w:pPr>
      <w:r>
        <w:rPr>
          <w:lang w:val="ru-RU" w:eastAsia="ru-RU" w:bidi="ru-RU"/>
          <w:w w:val="100"/>
          <w:spacing w:val="0"/>
          <w:color w:val="000000"/>
          <w:position w:val="0"/>
        </w:rPr>
        <w:t>Решение о возвращении жалобы может быть обжаловано в судебном порядке на основании части 14 статьи 105 Закона о контрактной системе.</w:t>
      </w:r>
    </w:p>
    <w:p>
      <w:pPr>
        <w:pStyle w:val="Style7"/>
        <w:widowControl w:val="0"/>
        <w:keepNext w:val="0"/>
        <w:keepLines w:val="0"/>
        <w:shd w:val="clear" w:color="auto" w:fill="auto"/>
        <w:bidi w:val="0"/>
        <w:spacing w:before="0" w:after="0" w:line="281" w:lineRule="exact"/>
        <w:ind w:left="20" w:right="20" w:firstLine="720"/>
      </w:pPr>
      <w:r>
        <w:rPr>
          <w:lang w:val="ru-RU" w:eastAsia="ru-RU" w:bidi="ru-RU"/>
          <w:w w:val="100"/>
          <w:spacing w:val="0"/>
          <w:color w:val="000000"/>
          <w:position w:val="0"/>
        </w:rPr>
        <w:t>В соответствии с частью 1 статьи 105 Закона о контрактной системе вы вправе обжаловать действия заказчика в судебном порядке.</w:t>
      </w:r>
    </w:p>
    <w:p>
      <w:pPr>
        <w:pStyle w:val="Style7"/>
        <w:widowControl w:val="0"/>
        <w:keepNext w:val="0"/>
        <w:keepLines w:val="0"/>
        <w:shd w:val="clear" w:color="auto" w:fill="auto"/>
        <w:bidi w:val="0"/>
        <w:jc w:val="left"/>
        <w:spacing w:before="0" w:after="3786" w:line="284" w:lineRule="exact"/>
        <w:ind w:left="20" w:right="1020" w:firstLine="0"/>
      </w:pPr>
      <w:r>
        <w:rPr>
          <w:lang w:val="ru-RU" w:eastAsia="ru-RU" w:bidi="ru-RU"/>
          <w:w w:val="100"/>
          <w:spacing w:val="0"/>
          <w:color w:val="000000"/>
          <w:position w:val="0"/>
        </w:rPr>
        <w:t>Врио заместителя начальника отдела контроля закупок</w:t>
      </w:r>
    </w:p>
    <w:p>
      <w:pPr>
        <w:pStyle w:val="Style7"/>
        <w:widowControl w:val="0"/>
        <w:keepNext w:val="0"/>
        <w:keepLines w:val="0"/>
        <w:shd w:val="clear" w:color="auto" w:fill="auto"/>
        <w:bidi w:val="0"/>
        <w:jc w:val="left"/>
        <w:spacing w:before="0" w:after="0" w:line="277" w:lineRule="exact"/>
        <w:ind w:left="20" w:right="7440" w:firstLine="0"/>
      </w:pPr>
      <w:r>
        <w:rPr>
          <w:lang w:val="ru-RU" w:eastAsia="ru-RU" w:bidi="ru-RU"/>
          <w:w w:val="100"/>
          <w:spacing w:val="0"/>
          <w:color w:val="000000"/>
          <w:position w:val="0"/>
        </w:rPr>
        <w:t>исп. Войтова С.Ю. тел. (4722) 205-148</w:t>
      </w:r>
    </w:p>
    <w:sectPr>
      <w:type w:val="continuous"/>
      <w:pgSz w:w="11906" w:h="16838"/>
      <w:pgMar w:top="413" w:left="1174" w:right="1232" w:bottom="12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6) Exact"/>
    <w:basedOn w:val="DefaultParagraphFont"/>
    <w:link w:val="Style9"/>
    <w:rPr>
      <w:b w:val="0"/>
      <w:bCs w:val="0"/>
      <w:i w:val="0"/>
      <w:iCs w:val="0"/>
      <w:u w:val="none"/>
      <w:strike w:val="0"/>
      <w:smallCaps w:val="0"/>
      <w:sz w:val="12"/>
      <w:szCs w:val="12"/>
      <w:rFonts w:ascii="Tahoma" w:eastAsia="Tahoma" w:hAnsi="Tahoma" w:cs="Tahoma"/>
      <w:spacing w:val="4"/>
    </w:rPr>
  </w:style>
  <w:style w:type="character" w:customStyle="1" w:styleId="CharStyle12">
    <w:name w:val="Основной текст (4)_"/>
    <w:basedOn w:val="DefaultParagraphFont"/>
    <w:link w:val="Style11"/>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5)_"/>
    <w:basedOn w:val="DefaultParagraphFont"/>
    <w:link w:val="Style13"/>
    <w:rPr>
      <w:b w:val="0"/>
      <w:bCs w:val="0"/>
      <w:i/>
      <w:iCs/>
      <w:u w:val="none"/>
      <w:strike w:val="0"/>
      <w:smallCaps w:val="0"/>
      <w:sz w:val="23"/>
      <w:szCs w:val="23"/>
      <w:rFonts w:ascii="Times New Roman" w:eastAsia="Times New Roman" w:hAnsi="Times New Roman" w:cs="Times New Roman"/>
    </w:rPr>
  </w:style>
  <w:style w:type="character" w:customStyle="1" w:styleId="CharStyle15">
    <w:name w:val="Основной текст (5) + Не курсив"/>
    <w:basedOn w:val="CharStyle14"/>
    <w:rPr>
      <w:lang w:val="ru-RU" w:eastAsia="ru-RU" w:bidi="ru-RU"/>
      <w:i/>
      <w:iCs/>
      <w:w w:val="100"/>
      <w:spacing w:val="0"/>
      <w:color w:val="000000"/>
      <w:position w:val="0"/>
    </w:rPr>
  </w:style>
  <w:style w:type="character" w:customStyle="1" w:styleId="CharStyle16">
    <w:name w:val="Основной текст + Курсив"/>
    <w:basedOn w:val="CharStyle8"/>
    <w:rPr>
      <w:lang w:val="ru-RU" w:eastAsia="ru-RU" w:bidi="ru-RU"/>
      <w:i/>
      <w:iCs/>
      <w:w w:val="100"/>
      <w:spacing w:val="0"/>
      <w:color w:val="000000"/>
      <w:position w:val="0"/>
    </w:rPr>
  </w:style>
  <w:style w:type="character" w:customStyle="1" w:styleId="CharStyle17">
    <w:name w:val="Основной текст"/>
    <w:basedOn w:val="CharStyle8"/>
    <w:rPr>
      <w:lang w:val="ru-RU" w:eastAsia="ru-RU" w:bidi="ru-RU"/>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80" w:line="259"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both"/>
      <w:spacing w:after="60" w:line="0"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before="60" w:line="32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6)"/>
    <w:basedOn w:val="Normal"/>
    <w:link w:val="CharStyle10"/>
    <w:pPr>
      <w:widowControl w:val="0"/>
      <w:shd w:val="clear" w:color="auto" w:fill="FFFFFF"/>
      <w:spacing w:line="0" w:lineRule="exact"/>
    </w:pPr>
    <w:rPr>
      <w:b w:val="0"/>
      <w:bCs w:val="0"/>
      <w:i w:val="0"/>
      <w:iCs w:val="0"/>
      <w:u w:val="none"/>
      <w:strike w:val="0"/>
      <w:smallCaps w:val="0"/>
      <w:sz w:val="12"/>
      <w:szCs w:val="12"/>
      <w:rFonts w:ascii="Tahoma" w:eastAsia="Tahoma" w:hAnsi="Tahoma" w:cs="Tahoma"/>
      <w:spacing w:val="4"/>
    </w:rPr>
  </w:style>
  <w:style w:type="paragraph" w:customStyle="1" w:styleId="Style11">
    <w:name w:val="Основной текст (4)"/>
    <w:basedOn w:val="Normal"/>
    <w:link w:val="CharStyle12"/>
    <w:pPr>
      <w:widowControl w:val="0"/>
      <w:shd w:val="clear" w:color="auto" w:fill="FFFFFF"/>
      <w:jc w:val="both"/>
      <w:spacing w:before="720" w:after="1140" w:line="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jc w:val="both"/>
      <w:spacing w:line="274" w:lineRule="exact"/>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